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p>
    <w:tbl>
      <w:tblPr>
        <w:tblStyle w:val="a9"/>
        <w:bidiVisual/>
        <w:tblW w:w="85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4"/>
        <w:gridCol w:w="2473"/>
        <w:gridCol w:w="5454"/>
      </w:tblGrid>
      <w:tr w:rsidR="0094424E" w:rsidTr="00440CD4">
        <w:trPr>
          <w:jc w:val="center"/>
        </w:trPr>
        <w:tc>
          <w:tcPr>
            <w:tcW w:w="484"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אספרנצה אלון</w:t>
                </w:r>
              </w:sdtContent>
            </w:sdt>
          </w:p>
          <w:p w:rsidR="0094424E" w:rsidRPr="00DD05A8" w:rsidRDefault="0094424E" w:rsidP="00D44968">
            <w:pPr>
              <w:suppressLineNumbers/>
              <w:rPr>
                <w:rFonts w:ascii="Arial" w:hAnsi="Arial" w:cs="FrankRuehl"/>
                <w:sz w:val="26"/>
                <w:szCs w:val="26"/>
                <w:highlight w:val="yellow"/>
              </w:rPr>
            </w:pPr>
          </w:p>
        </w:tc>
      </w:tr>
      <w:tr w:rsidR="0094424E" w:rsidTr="00440CD4">
        <w:trPr>
          <w:jc w:val="center"/>
        </w:trPr>
        <w:tc>
          <w:tcPr>
            <w:tcW w:w="2990" w:type="dxa"/>
            <w:gridSpan w:val="2"/>
          </w:tcPr>
          <w:sdt>
            <w:sdtPr>
              <w:rPr>
                <w:rtl/>
              </w:rPr>
              <w:alias w:val="1180"/>
              <w:tag w:val="1180"/>
              <w:id w:val="637458750"/>
              <w:text w:multiLine="1"/>
            </w:sdtPr>
            <w:sdtEndPr/>
            <w:sdtContent>
              <w:p w:rsidR="00137703" w:rsidRDefault="003073D8" w:rsidP="003073D8">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מבקש</w:t>
                </w:r>
                <w:r>
                  <w:rPr>
                    <w:rFonts w:ascii="Arial" w:hAnsi="Arial" w:hint="cs"/>
                    <w:b/>
                    <w:bCs/>
                    <w:noProof w:val="0"/>
                    <w:sz w:val="26"/>
                    <w:szCs w:val="26"/>
                    <w:rtl/>
                  </w:rPr>
                  <w:t>/המערער</w:t>
                </w:r>
              </w:p>
            </w:sdtContent>
          </w:sdt>
        </w:tc>
        <w:tc>
          <w:tcPr>
            <w:tcW w:w="5571" w:type="dxa"/>
          </w:tcPr>
          <w:p w:rsidR="0094424E" w:rsidRDefault="007C2453" w:rsidP="00DA3145">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ל</w:t>
                </w:r>
                <w:r w:rsidR="00DA3145">
                  <w:rPr>
                    <w:rFonts w:ascii="Arial" w:hAnsi="Arial" w:hint="cs"/>
                    <w:b/>
                    <w:bCs/>
                    <w:noProof w:val="0"/>
                    <w:sz w:val="26"/>
                    <w:szCs w:val="26"/>
                    <w:rtl/>
                  </w:rPr>
                  <w:t>'</w:t>
                </w:r>
                <w:r w:rsidR="003073D8">
                  <w:rPr>
                    <w:rFonts w:ascii="Arial" w:hAnsi="Arial"/>
                    <w:b/>
                    <w:bCs/>
                    <w:noProof w:val="0"/>
                    <w:sz w:val="26"/>
                    <w:szCs w:val="26"/>
                    <w:rtl/>
                  </w:rPr>
                  <w:br/>
                </w:r>
              </w:sdtContent>
            </w:sdt>
            <w:r w:rsidR="00B859C5">
              <w:rPr>
                <w:rFonts w:hint="cs"/>
                <w:rtl/>
              </w:rPr>
              <w:t xml:space="preserve"> </w:t>
            </w:r>
            <w:r w:rsidR="00B859C5">
              <w:rPr>
                <w:rFonts w:ascii="Arial" w:hAnsi="Arial"/>
                <w:b/>
                <w:bCs/>
                <w:noProof w:val="0"/>
                <w:sz w:val="26"/>
                <w:szCs w:val="26"/>
                <w:rtl/>
              </w:rPr>
              <w:t>ע"י ב"כ עוה"ד</w:t>
            </w:r>
            <w:r w:rsidR="003073D8">
              <w:rPr>
                <w:rFonts w:ascii="Arial" w:hAnsi="Arial" w:hint="cs"/>
                <w:b/>
                <w:bCs/>
                <w:noProof w:val="0"/>
                <w:sz w:val="26"/>
                <w:szCs w:val="26"/>
                <w:rtl/>
              </w:rPr>
              <w:t xml:space="preserve"> שרין סולן ו/או גדלי סולן </w:t>
            </w:r>
          </w:p>
        </w:tc>
      </w:tr>
      <w:tr w:rsidR="0094424E" w:rsidTr="00440CD4">
        <w:trPr>
          <w:jc w:val="center"/>
        </w:trPr>
        <w:tc>
          <w:tcPr>
            <w:tcW w:w="8561"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440CD4">
        <w:trPr>
          <w:jc w:val="center"/>
        </w:trPr>
        <w:tc>
          <w:tcPr>
            <w:tcW w:w="2990" w:type="dxa"/>
            <w:gridSpan w:val="2"/>
          </w:tcPr>
          <w:p w:rsidR="0094424E" w:rsidRDefault="008E7ABB" w:rsidP="003073D8">
            <w:pPr>
              <w:suppressLineNumbers/>
              <w:rPr>
                <w:rFonts w:ascii="Arial" w:hAnsi="Arial"/>
                <w:b/>
                <w:bCs/>
                <w:noProof w:val="0"/>
                <w:sz w:val="26"/>
                <w:szCs w:val="26"/>
              </w:rPr>
            </w:pPr>
            <w:sdt>
              <w:sdtPr>
                <w:rPr>
                  <w:rtl/>
                </w:rPr>
                <w:alias w:val="1184"/>
                <w:tag w:val="1184"/>
                <w:id w:val="-340621022"/>
                <w:text w:multiLine="1"/>
              </w:sdtPr>
              <w:sdtEndPr/>
              <w:sdtContent>
                <w:r w:rsidR="003073D8">
                  <w:rPr>
                    <w:rFonts w:ascii="Arial" w:hAnsi="Arial" w:hint="cs"/>
                    <w:b/>
                    <w:bCs/>
                    <w:noProof w:val="0"/>
                    <w:sz w:val="26"/>
                    <w:szCs w:val="26"/>
                    <w:rtl/>
                  </w:rPr>
                  <w:t>המ</w:t>
                </w:r>
                <w:r w:rsidR="003073D8">
                  <w:rPr>
                    <w:rFonts w:ascii="Arial" w:hAnsi="Arial"/>
                    <w:b/>
                    <w:bCs/>
                    <w:noProof w:val="0"/>
                    <w:sz w:val="26"/>
                    <w:szCs w:val="26"/>
                    <w:rtl/>
                  </w:rPr>
                  <w:t>שיב</w:t>
                </w:r>
                <w:r w:rsidR="003073D8">
                  <w:rPr>
                    <w:rFonts w:ascii="Arial" w:hAnsi="Arial" w:hint="cs"/>
                    <w:b/>
                    <w:bCs/>
                    <w:noProof w:val="0"/>
                    <w:sz w:val="26"/>
                    <w:szCs w:val="26"/>
                    <w:rtl/>
                  </w:rPr>
                  <w:t>ה</w:t>
                </w:r>
              </w:sdtContent>
            </w:sdt>
          </w:p>
        </w:tc>
        <w:tc>
          <w:tcPr>
            <w:tcW w:w="5571" w:type="dxa"/>
          </w:tcPr>
          <w:p w:rsidR="00CF6BB7" w:rsidRPr="009E461A" w:rsidRDefault="007C2453" w:rsidP="00DA3145">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ס</w:t>
                </w:r>
                <w:r w:rsidR="00DA3145">
                  <w:rPr>
                    <w:rFonts w:ascii="Arial" w:hAnsi="Arial" w:hint="cs"/>
                    <w:b/>
                    <w:bCs/>
                    <w:noProof w:val="0"/>
                    <w:sz w:val="26"/>
                    <w:szCs w:val="26"/>
                    <w:rtl/>
                  </w:rPr>
                  <w:t>'</w:t>
                </w:r>
                <w:r w:rsidR="003073D8">
                  <w:rPr>
                    <w:rFonts w:ascii="Arial" w:hAnsi="Arial"/>
                    <w:b/>
                    <w:bCs/>
                    <w:noProof w:val="0"/>
                    <w:sz w:val="26"/>
                    <w:szCs w:val="26"/>
                    <w:rtl/>
                  </w:rPr>
                  <w:br/>
                </w:r>
              </w:sdtContent>
            </w:sdt>
            <w:r w:rsidR="00B859C5">
              <w:rPr>
                <w:rFonts w:hint="cs"/>
                <w:rtl/>
              </w:rPr>
              <w:t xml:space="preserve"> </w:t>
            </w:r>
            <w:r w:rsidR="00B859C5">
              <w:rPr>
                <w:rFonts w:ascii="Arial" w:hAnsi="Arial"/>
                <w:b/>
                <w:bCs/>
                <w:noProof w:val="0"/>
                <w:sz w:val="26"/>
                <w:szCs w:val="26"/>
                <w:rtl/>
              </w:rPr>
              <w:t>ע"י ב"כ עוה"ד</w:t>
            </w:r>
            <w:r w:rsidR="003073D8">
              <w:rPr>
                <w:rFonts w:ascii="Arial" w:hAnsi="Arial" w:hint="cs"/>
                <w:b/>
                <w:bCs/>
                <w:noProof w:val="0"/>
                <w:sz w:val="26"/>
                <w:szCs w:val="26"/>
                <w:rtl/>
              </w:rPr>
              <w:t xml:space="preserve"> רינה פוליטי</w:t>
            </w:r>
          </w:p>
        </w:tc>
      </w:tr>
      <w:tr w:rsidR="00CF6BB7" w:rsidTr="00440CD4">
        <w:trPr>
          <w:jc w:val="center"/>
        </w:trPr>
        <w:tc>
          <w:tcPr>
            <w:tcW w:w="8561" w:type="dxa"/>
            <w:gridSpan w:val="3"/>
          </w:tcPr>
          <w:p w:rsidR="00CF6BB7" w:rsidRDefault="00CF6BB7" w:rsidP="00D44968">
            <w:pPr>
              <w:suppressLineNumber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997390" w:rsidRDefault="005249C8" w:rsidP="005249C8">
      <w:pPr>
        <w:spacing w:line="360" w:lineRule="auto"/>
        <w:ind w:left="720" w:hanging="720"/>
        <w:jc w:val="both"/>
        <w:rPr>
          <w:rFonts w:ascii="David" w:hAnsi="David"/>
          <w:rtl/>
        </w:rPr>
      </w:pPr>
      <w:bookmarkStart w:id="1" w:name="NGCSBookmark"/>
      <w:bookmarkEnd w:id="1"/>
      <w:r w:rsidRPr="005249C8">
        <w:rPr>
          <w:rFonts w:ascii="David" w:hAnsi="David" w:hint="cs"/>
          <w:rtl/>
        </w:rPr>
        <w:t>1.</w:t>
      </w:r>
      <w:r w:rsidRPr="005249C8">
        <w:rPr>
          <w:rFonts w:ascii="David" w:hAnsi="David"/>
          <w:rtl/>
        </w:rPr>
        <w:tab/>
      </w:r>
      <w:r w:rsidR="003073D8" w:rsidRPr="00997390">
        <w:rPr>
          <w:rFonts w:ascii="David" w:hAnsi="David"/>
          <w:rtl/>
        </w:rPr>
        <w:t xml:space="preserve">בפניי בקשת רשות ערעור על החלטת בית משפט לענייני משפחה </w:t>
      </w:r>
      <w:r w:rsidR="003073D8" w:rsidRPr="00997390">
        <w:rPr>
          <w:rFonts w:ascii="David" w:hAnsi="David" w:hint="cs"/>
          <w:rtl/>
        </w:rPr>
        <w:t>בקריות</w:t>
      </w:r>
      <w:r w:rsidR="003073D8" w:rsidRPr="00997390">
        <w:rPr>
          <w:rFonts w:ascii="David" w:hAnsi="David"/>
          <w:rtl/>
        </w:rPr>
        <w:t xml:space="preserve"> (כב' השופט </w:t>
      </w:r>
      <w:r w:rsidR="003073D8" w:rsidRPr="00997390">
        <w:rPr>
          <w:rFonts w:ascii="David" w:hAnsi="David" w:hint="cs"/>
          <w:rtl/>
        </w:rPr>
        <w:t>ניר זיתוני</w:t>
      </w:r>
      <w:r w:rsidR="003073D8" w:rsidRPr="00997390">
        <w:rPr>
          <w:rFonts w:ascii="David" w:hAnsi="David"/>
          <w:rtl/>
        </w:rPr>
        <w:t>) בתלה"</w:t>
      </w:r>
      <w:r w:rsidR="003073D8" w:rsidRPr="00997390">
        <w:rPr>
          <w:rFonts w:ascii="David" w:hAnsi="David" w:hint="cs"/>
          <w:rtl/>
        </w:rPr>
        <w:t>מ</w:t>
      </w:r>
      <w:r w:rsidR="003073D8" w:rsidRPr="00997390">
        <w:rPr>
          <w:rFonts w:ascii="David" w:hAnsi="David"/>
          <w:rtl/>
        </w:rPr>
        <w:t xml:space="preserve"> </w:t>
      </w:r>
      <w:r w:rsidR="003073D8" w:rsidRPr="00997390">
        <w:rPr>
          <w:rFonts w:ascii="David" w:hAnsi="David" w:hint="cs"/>
          <w:rtl/>
        </w:rPr>
        <w:t>53810</w:t>
      </w:r>
      <w:r w:rsidR="003073D8" w:rsidRPr="00997390">
        <w:rPr>
          <w:rFonts w:ascii="David" w:hAnsi="David"/>
          <w:rtl/>
        </w:rPr>
        <w:t>-</w:t>
      </w:r>
      <w:r w:rsidR="003073D8" w:rsidRPr="00997390">
        <w:rPr>
          <w:rFonts w:ascii="David" w:hAnsi="David" w:hint="cs"/>
          <w:rtl/>
        </w:rPr>
        <w:t>05</w:t>
      </w:r>
      <w:r w:rsidR="003073D8" w:rsidRPr="00997390">
        <w:rPr>
          <w:rFonts w:ascii="David" w:hAnsi="David"/>
          <w:rtl/>
        </w:rPr>
        <w:t>-</w:t>
      </w:r>
      <w:r w:rsidR="003073D8" w:rsidRPr="00997390">
        <w:rPr>
          <w:rFonts w:ascii="David" w:hAnsi="David" w:hint="cs"/>
          <w:rtl/>
        </w:rPr>
        <w:t>22</w:t>
      </w:r>
      <w:r w:rsidR="003073D8" w:rsidRPr="00997390">
        <w:rPr>
          <w:rFonts w:ascii="David" w:hAnsi="David"/>
          <w:rtl/>
        </w:rPr>
        <w:t xml:space="preserve"> מיום</w:t>
      </w:r>
      <w:r w:rsidR="003073D8" w:rsidRPr="00997390">
        <w:rPr>
          <w:rFonts w:ascii="David" w:hAnsi="David" w:hint="cs"/>
          <w:rtl/>
        </w:rPr>
        <w:t xml:space="preserve"> 28.04.2024 </w:t>
      </w:r>
      <w:r w:rsidR="003073D8" w:rsidRPr="00997390">
        <w:rPr>
          <w:rFonts w:ascii="David" w:hAnsi="David"/>
          <w:rtl/>
        </w:rPr>
        <w:t>(להלן: "</w:t>
      </w:r>
      <w:r w:rsidR="003073D8" w:rsidRPr="00997390">
        <w:rPr>
          <w:rFonts w:ascii="David" w:hAnsi="David"/>
          <w:b/>
          <w:bCs/>
          <w:rtl/>
        </w:rPr>
        <w:t>בית משפט</w:t>
      </w:r>
      <w:r w:rsidR="003073D8" w:rsidRPr="00997390">
        <w:rPr>
          <w:rFonts w:ascii="David" w:hAnsi="David"/>
          <w:rtl/>
        </w:rPr>
        <w:t xml:space="preserve"> </w:t>
      </w:r>
      <w:r w:rsidR="003073D8" w:rsidRPr="00997390">
        <w:rPr>
          <w:rFonts w:ascii="David" w:hAnsi="David"/>
          <w:b/>
          <w:bCs/>
          <w:rtl/>
        </w:rPr>
        <w:t>קמא</w:t>
      </w:r>
      <w:r w:rsidR="003073D8" w:rsidRPr="00997390">
        <w:rPr>
          <w:rFonts w:ascii="David" w:hAnsi="David"/>
          <w:rtl/>
        </w:rPr>
        <w:t xml:space="preserve">") בגדרה </w:t>
      </w:r>
      <w:r w:rsidR="003073D8" w:rsidRPr="00997390">
        <w:rPr>
          <w:rFonts w:ascii="David" w:hAnsi="David" w:hint="cs"/>
          <w:rtl/>
        </w:rPr>
        <w:t>נקבע כי "</w:t>
      </w:r>
      <w:r w:rsidR="003073D8" w:rsidRPr="00997390">
        <w:rPr>
          <w:rFonts w:ascii="David" w:hAnsi="David" w:hint="cs"/>
          <w:b/>
          <w:bCs/>
          <w:rtl/>
        </w:rPr>
        <w:t>לאחר שעיינתי ושקלתי טענות הצדדים, הגעתי למסקנה</w:t>
      </w:r>
      <w:r w:rsidR="00997390" w:rsidRPr="00997390">
        <w:rPr>
          <w:rFonts w:ascii="David" w:hAnsi="David" w:hint="cs"/>
          <w:b/>
          <w:bCs/>
          <w:rtl/>
        </w:rPr>
        <w:t xml:space="preserve"> כי </w:t>
      </w:r>
      <w:r w:rsidR="003073D8" w:rsidRPr="00997390">
        <w:rPr>
          <w:rFonts w:ascii="David" w:hAnsi="David" w:hint="cs"/>
          <w:b/>
          <w:bCs/>
          <w:rtl/>
        </w:rPr>
        <w:t>מועד תחילת השיתוף בין הצדדים לצורך שמירת זכויות ואיזון משאבים הינו יום 13.05.2016, מועד ההצהרה בדבר היותם ידועים בציבור"</w:t>
      </w:r>
      <w:r w:rsidR="003073D8" w:rsidRPr="00997390">
        <w:rPr>
          <w:rFonts w:ascii="David" w:hAnsi="David" w:hint="cs"/>
          <w:rtl/>
        </w:rPr>
        <w:t xml:space="preserve">. </w:t>
      </w:r>
      <w:r w:rsidR="003073D8" w:rsidRPr="00997390">
        <w:rPr>
          <w:rFonts w:ascii="David" w:hAnsi="David"/>
          <w:rtl/>
        </w:rPr>
        <w:t>(להלן: "</w:t>
      </w:r>
      <w:r w:rsidR="003073D8" w:rsidRPr="00997390">
        <w:rPr>
          <w:rFonts w:ascii="David" w:hAnsi="David"/>
          <w:b/>
          <w:bCs/>
          <w:rtl/>
        </w:rPr>
        <w:t>החלטת בית משפט קמא</w:t>
      </w:r>
      <w:r w:rsidR="003073D8" w:rsidRPr="00997390">
        <w:rPr>
          <w:rFonts w:ascii="David" w:hAnsi="David"/>
          <w:rtl/>
        </w:rPr>
        <w:t xml:space="preserve">"). </w:t>
      </w:r>
    </w:p>
    <w:p w:rsidR="005249C8" w:rsidRDefault="005249C8" w:rsidP="005249C8">
      <w:pPr>
        <w:spacing w:line="360" w:lineRule="auto"/>
        <w:ind w:left="720" w:hanging="720"/>
        <w:jc w:val="both"/>
        <w:rPr>
          <w:rFonts w:ascii="David" w:hAnsi="David"/>
          <w:rtl/>
        </w:rPr>
      </w:pPr>
    </w:p>
    <w:p w:rsidR="0006494D" w:rsidRDefault="005249C8" w:rsidP="000C3D59">
      <w:pPr>
        <w:spacing w:line="360" w:lineRule="auto"/>
        <w:ind w:left="720" w:hanging="720"/>
        <w:jc w:val="both"/>
        <w:rPr>
          <w:rFonts w:ascii="David" w:hAnsi="David"/>
          <w:rtl/>
        </w:rPr>
      </w:pPr>
      <w:r>
        <w:rPr>
          <w:rFonts w:ascii="David" w:hAnsi="David" w:hint="cs"/>
          <w:rtl/>
        </w:rPr>
        <w:t>2.</w:t>
      </w:r>
      <w:r>
        <w:rPr>
          <w:rFonts w:ascii="David" w:hAnsi="David" w:hint="cs"/>
          <w:rtl/>
        </w:rPr>
        <w:tab/>
      </w:r>
      <w:r w:rsidR="00997390">
        <w:rPr>
          <w:rFonts w:ascii="David" w:hAnsi="David" w:hint="cs"/>
          <w:rtl/>
        </w:rPr>
        <w:t xml:space="preserve">בהחלטה ארוכה ומפורטת דחה בית משפט קמא את </w:t>
      </w:r>
      <w:r w:rsidR="003073D8" w:rsidRPr="00997390">
        <w:rPr>
          <w:rFonts w:ascii="David" w:hAnsi="David"/>
          <w:rtl/>
        </w:rPr>
        <w:t xml:space="preserve">עמדת המשיבה כי מועד תחילת השיתוף </w:t>
      </w:r>
      <w:r w:rsidR="002370E4">
        <w:rPr>
          <w:rFonts w:ascii="David" w:hAnsi="David" w:hint="cs"/>
          <w:rtl/>
        </w:rPr>
        <w:t xml:space="preserve">הוא </w:t>
      </w:r>
      <w:r w:rsidR="003073D8" w:rsidRPr="00997390">
        <w:rPr>
          <w:rFonts w:ascii="David" w:hAnsi="David"/>
          <w:rtl/>
        </w:rPr>
        <w:t xml:space="preserve">01.08.2013 </w:t>
      </w:r>
      <w:r w:rsidR="002370E4">
        <w:rPr>
          <w:rFonts w:ascii="David" w:hAnsi="David" w:hint="cs"/>
          <w:rtl/>
        </w:rPr>
        <w:t xml:space="preserve">(ההרשמה </w:t>
      </w:r>
      <w:r w:rsidR="003073D8" w:rsidRPr="00997390">
        <w:rPr>
          <w:rFonts w:ascii="David" w:hAnsi="David"/>
          <w:rtl/>
        </w:rPr>
        <w:t>למחיר למשתכן</w:t>
      </w:r>
      <w:r w:rsidR="002370E4">
        <w:rPr>
          <w:rFonts w:ascii="David" w:hAnsi="David" w:hint="cs"/>
          <w:rtl/>
        </w:rPr>
        <w:t>)</w:t>
      </w:r>
      <w:r w:rsidR="003073D8" w:rsidRPr="00997390">
        <w:rPr>
          <w:rFonts w:ascii="David" w:hAnsi="David"/>
          <w:rtl/>
        </w:rPr>
        <w:t xml:space="preserve">, </w:t>
      </w:r>
      <w:r w:rsidR="002370E4">
        <w:rPr>
          <w:rFonts w:ascii="David" w:hAnsi="David" w:hint="cs"/>
          <w:rtl/>
        </w:rPr>
        <w:t xml:space="preserve">וכן דחה את עמדת </w:t>
      </w:r>
      <w:r w:rsidR="003073D8" w:rsidRPr="00997390">
        <w:rPr>
          <w:rFonts w:ascii="David" w:hAnsi="David"/>
          <w:rtl/>
        </w:rPr>
        <w:t>המערער כי מועד תחילת השיתוף ה</w:t>
      </w:r>
      <w:r w:rsidR="002370E4">
        <w:rPr>
          <w:rFonts w:ascii="David" w:hAnsi="David" w:hint="cs"/>
          <w:rtl/>
        </w:rPr>
        <w:t xml:space="preserve">וא </w:t>
      </w:r>
      <w:r w:rsidR="003073D8" w:rsidRPr="00997390">
        <w:rPr>
          <w:rFonts w:ascii="David" w:hAnsi="David"/>
          <w:rtl/>
        </w:rPr>
        <w:t>14.03.2019</w:t>
      </w:r>
      <w:r w:rsidR="002370E4">
        <w:rPr>
          <w:rFonts w:ascii="David" w:hAnsi="David" w:hint="cs"/>
          <w:rtl/>
        </w:rPr>
        <w:t xml:space="preserve"> (</w:t>
      </w:r>
      <w:r w:rsidR="003073D8" w:rsidRPr="00997390">
        <w:rPr>
          <w:rFonts w:ascii="David" w:hAnsi="David"/>
          <w:rtl/>
        </w:rPr>
        <w:t>יום נישואיהם</w:t>
      </w:r>
      <w:r w:rsidR="002C7B14">
        <w:rPr>
          <w:rFonts w:ascii="David" w:hAnsi="David" w:hint="cs"/>
          <w:rtl/>
        </w:rPr>
        <w:t xml:space="preserve">). </w:t>
      </w:r>
      <w:r w:rsidR="0006494D">
        <w:rPr>
          <w:rFonts w:ascii="David" w:hAnsi="David" w:hint="cs"/>
          <w:rtl/>
        </w:rPr>
        <w:t xml:space="preserve">יצויין כי </w:t>
      </w:r>
      <w:r w:rsidR="0006494D" w:rsidRPr="00EC0D1E">
        <w:rPr>
          <w:rFonts w:ascii="David" w:hAnsi="David" w:hint="cs"/>
          <w:rtl/>
        </w:rPr>
        <w:t xml:space="preserve">במהלך הדיונים בבית משפט קמא </w:t>
      </w:r>
      <w:r w:rsidR="0006494D">
        <w:rPr>
          <w:rFonts w:ascii="David" w:hAnsi="David" w:hint="cs"/>
          <w:rtl/>
        </w:rPr>
        <w:t xml:space="preserve">הסכים המערער </w:t>
      </w:r>
      <w:r w:rsidR="0006494D" w:rsidRPr="00EC0D1E">
        <w:rPr>
          <w:rFonts w:ascii="David" w:hAnsi="David" w:hint="cs"/>
          <w:rtl/>
        </w:rPr>
        <w:t xml:space="preserve">כי המועד הקובע הינו מוקדם יותר, והוא </w:t>
      </w:r>
      <w:r w:rsidR="00B02F60">
        <w:rPr>
          <w:rFonts w:ascii="David" w:hAnsi="David" w:hint="cs"/>
          <w:rtl/>
        </w:rPr>
        <w:t xml:space="preserve">01.04.2017 </w:t>
      </w:r>
      <w:r w:rsidR="0006494D" w:rsidRPr="00EC0D1E">
        <w:rPr>
          <w:rFonts w:ascii="David" w:hAnsi="David" w:hint="cs"/>
          <w:rtl/>
        </w:rPr>
        <w:t>(פרוטוקול דיון מיום</w:t>
      </w:r>
      <w:r w:rsidR="00B02F60">
        <w:rPr>
          <w:rFonts w:ascii="David" w:hAnsi="David" w:hint="cs"/>
          <w:rtl/>
        </w:rPr>
        <w:t xml:space="preserve"> 25.01.2024, עמ' 29, ש' 16-17) </w:t>
      </w:r>
      <w:r w:rsidR="00B02F60">
        <w:rPr>
          <w:rFonts w:ascii="David" w:hAnsi="David"/>
          <w:rtl/>
        </w:rPr>
        <w:t>–</w:t>
      </w:r>
      <w:r w:rsidR="00B02F60">
        <w:rPr>
          <w:rFonts w:ascii="David" w:hAnsi="David" w:hint="cs"/>
          <w:rtl/>
        </w:rPr>
        <w:t xml:space="preserve"> פער של כ-10.5 חודשים. </w:t>
      </w:r>
    </w:p>
    <w:p w:rsidR="005249C8" w:rsidRDefault="005249C8" w:rsidP="005249C8">
      <w:pPr>
        <w:spacing w:line="360" w:lineRule="auto"/>
        <w:ind w:left="720" w:hanging="720"/>
        <w:jc w:val="both"/>
        <w:rPr>
          <w:rFonts w:ascii="David" w:hAnsi="David"/>
          <w:rtl/>
        </w:rPr>
      </w:pPr>
    </w:p>
    <w:p w:rsidR="003073D8" w:rsidRDefault="005249C8" w:rsidP="005249C8">
      <w:pPr>
        <w:spacing w:line="360" w:lineRule="auto"/>
        <w:ind w:left="720" w:hanging="720"/>
        <w:jc w:val="both"/>
        <w:rPr>
          <w:rFonts w:ascii="David" w:hAnsi="David"/>
          <w:rtl/>
        </w:rPr>
      </w:pPr>
      <w:r>
        <w:rPr>
          <w:rFonts w:ascii="David" w:hAnsi="David" w:hint="cs"/>
          <w:rtl/>
        </w:rPr>
        <w:t>3.</w:t>
      </w:r>
      <w:r>
        <w:rPr>
          <w:rFonts w:ascii="David" w:hAnsi="David" w:hint="cs"/>
          <w:rtl/>
        </w:rPr>
        <w:tab/>
      </w:r>
      <w:r w:rsidR="003073D8" w:rsidRPr="00EC0D1E">
        <w:rPr>
          <w:rFonts w:ascii="David" w:hAnsi="David" w:hint="cs"/>
          <w:rtl/>
        </w:rPr>
        <w:t xml:space="preserve">בבקשת רשות הערעור טען המבקש כי בית משפט קמא שגה בהחלטתו שכן הצדדים ניהלו מערכת יחסים חברית ולא מחייבת מחודש היכרותם (אוגוסט 2013) ועד ליום נישואיהם, כי במהלך תקופה זו המבקש ניהל קשרים זוגיים עם נשים נוספות, כי המשיבה לא הצליחה להוכיח שהצדדים היו ידועים בציבור, לא הצליחה להוכיח כוונה להכיל על מערכת היחסים ביניהם את מכלול הזכויות והחובות הכלכליות הנובעות מדיני הנישואין, כי בית משפט קמא לא פירט מהי אותה "הודעה והזמנה" אליהן התכוון בקביעתו כי אלה ביססו כוונה מוצהרת לראות בהם כבעל ואשה, כי בית משפט קמא שגה כאשר קבע ללא כל בדל ראייתי כי היות והיה מעוניין בטיפולים הרי שיש לראות בכך כמי שמנהל מערכת יחסים זוגית של "בעל ואשה", כי לא הבין המשמעות המשפטית של חתימתו על התצהיר עבור השתתפותם בפרויקט "מחיר למשתכן", כי עו"ד שאימתה התצהיר לא ייצגה אותו ולא הסבירה לו טרם חתימה משמעות חתימתו, כי לא רצה ולא התכוון להגדיר עצמו אז כידוע בציבור של המשיבה, כי ביום בו חתם על התצהיר המשיבה לא התגוררה עמו יחדיו, הם לא ניהלו משק </w:t>
      </w:r>
      <w:r w:rsidR="003073D8" w:rsidRPr="00EC0D1E">
        <w:rPr>
          <w:rFonts w:ascii="David" w:hAnsi="David" w:hint="cs"/>
          <w:rtl/>
        </w:rPr>
        <w:lastRenderedPageBreak/>
        <w:t>בית משותף, לא היה להם חשבון בנק משותף ולא הייתה לו כל כוונה לשתף את המשיבה בזכויותיו ורכושו, כמו כן כי בית משפט קמא שגה בהתעלם מכך שהודיע על ביטול הזכות לרכוש הדירה. עוד טען המבקש כי אין בעובדה שעברו בדיקות גנטיות כדי להפוך אותם לידועים בציבור, כי לא יזם את תהליך הגיור שעברה המשיבה, כי לא ביקש ממנה לעבור תהליך זה וכי אין בהחלטתה זו, אשר הינה אישית, כדי להפוך אותם לידועים בציבור. עוד טען המבקש כי בית משפט קמא התעלם מקביעותיו שהמשיבה לא הוכיחה שהצדדים היו ידועים בציבור, כי הקטין נולד ביום 22.08.2019 ולא טרם הנישואין (14.03.2019), כי לא יכולה להיות מחלוקת שהקטין נולד 5 חודשים לאחר נישואי הצדדים, כי בית משפט קמא לא נימק קביעותיו כדין, התעלם מן הפסיקה שהגיש תוך שהפנה לרע"א 3323/23 וכיו"ב. על כן ביקש המבקש ליתן רשות ערעור, לקבלה ולבטל את החלטת בית משפט קמא.</w:t>
      </w:r>
    </w:p>
    <w:p w:rsidR="005249C8" w:rsidRDefault="005249C8" w:rsidP="005249C8">
      <w:pPr>
        <w:spacing w:line="360" w:lineRule="auto"/>
        <w:ind w:left="720" w:hanging="720"/>
        <w:jc w:val="both"/>
        <w:rPr>
          <w:rFonts w:ascii="David" w:hAnsi="David"/>
          <w:rtl/>
        </w:rPr>
      </w:pPr>
    </w:p>
    <w:p w:rsidR="003073D8" w:rsidRDefault="005249C8" w:rsidP="005249C8">
      <w:pPr>
        <w:spacing w:line="360" w:lineRule="auto"/>
        <w:ind w:left="720" w:hanging="720"/>
        <w:jc w:val="both"/>
        <w:rPr>
          <w:rFonts w:ascii="David" w:hAnsi="David"/>
          <w:rtl/>
        </w:rPr>
      </w:pPr>
      <w:r>
        <w:rPr>
          <w:rFonts w:ascii="David" w:hAnsi="David" w:hint="cs"/>
          <w:rtl/>
        </w:rPr>
        <w:t>4.</w:t>
      </w:r>
      <w:r>
        <w:rPr>
          <w:rFonts w:ascii="David" w:hAnsi="David" w:hint="cs"/>
          <w:rtl/>
        </w:rPr>
        <w:tab/>
      </w:r>
      <w:r w:rsidR="003073D8" w:rsidRPr="00EC0D1E">
        <w:rPr>
          <w:rFonts w:ascii="David" w:hAnsi="David" w:hint="cs"/>
          <w:rtl/>
        </w:rPr>
        <w:t>המשיבה טענה כי קיבלה בהכנעה את החלטת בית משפט קמא ולא מצאה לנכון להגיש בקשת רשות ערעור עליה רק בשל רצונה שלא להעצים את הסכסוך ומפאת חסרון כיס, וכי אין הדבר אמור לעמוד כנגדה לרועץ. כמו כן טענה כי ככל ששגה בי משפט קמא בהחלטתו, הרי ששגה לטובת המבקש לאחר שהובהר כי הצדדים הבינו היטב מה הוא המנוח "ידועים בציבור" ונוכח חתימתם על תצהיר כי הינם ידועים בציבור לצורך הרשמתם לפרויקט "מחיר למשתכן". המבקש לא זימן את עו"ד שאימתה התצהיר למתן עדות והיעדר הזמנה שכזו אמורה לפעול לרעתו. כמו כן, סביר כי אילו הייתה מוזמנת למתן עדות הייתה מצהירה כי הצדדים ידעו על תוכן האמור בתצהיר שחתמו עליו. כמו כן, המבקש יכול היה לזמן את בנות הזוג עליהן טען כי קיים עמן זוגיות, דבר שלא עשה ומכאן שהדבר פועל לחובתו. המשיבה טענה כי החתימה על התצהיר נעשתה בשנת 2016, שלוש שנים לאחר התחל הזוגיות ולאחר שהתגוררו יחד לצורך רכישת דירה משותפת. הגנתו של המבקש כי התצהיר עליו חתמו הינו שקרי אינה יכולה לעמוד. בנוסף, הן בדיון ההוכחות שנערך ביום 25.01.2024 והן בקדם המשפט שנערך ביום 26.11.2023 הסכים המשיב כי המועד הקובע ייקבע לחודש אפריל 2017 ולא בכדי, שכן בסמוך למועד זה הוא פוטר ומאז לא צבר זכויות ניכרות. עוד טענה המשיבה על החיים המשותפים של הצדדים ניתן היה ללמוד מהתמצאותה של המשיבה בכל פרטי החיים המשותפים, מקור התשלומים, אמצעי התשלום שחלק מהזמן היו אצלה. המבקש היה זה שדאג להכיר לה את הרב עת הבינה ורצתה לעבור הליך גיור, לאחר החלטה משותפת בדבר הרחבת המשפחה, ציינה תאריכים משמעותיים המבססים את גרסתה (מועדי הגשת התצהיר, קביעה עם אדריכל, ערכית הבדיקות הגנטיות, מעברי די</w:t>
      </w:r>
      <w:r w:rsidR="0006494D">
        <w:rPr>
          <w:rFonts w:ascii="David" w:hAnsi="David" w:hint="cs"/>
          <w:rtl/>
        </w:rPr>
        <w:t>רה וכיו"ב), כי המבקש מחק ראיות מה</w:t>
      </w:r>
      <w:r w:rsidR="003073D8" w:rsidRPr="00EC0D1E">
        <w:rPr>
          <w:rFonts w:ascii="David" w:hAnsi="David" w:hint="cs"/>
          <w:rtl/>
        </w:rPr>
        <w:t>פי</w:t>
      </w:r>
      <w:r w:rsidR="0006494D">
        <w:rPr>
          <w:rFonts w:ascii="David" w:hAnsi="David" w:hint="cs"/>
          <w:rtl/>
        </w:rPr>
        <w:t>י</w:t>
      </w:r>
      <w:r w:rsidR="003073D8" w:rsidRPr="00EC0D1E">
        <w:rPr>
          <w:rFonts w:ascii="David" w:hAnsi="David" w:hint="cs"/>
          <w:rtl/>
        </w:rPr>
        <w:t xml:space="preserve">סבוק שהיו בהם כדי להוכיח את טענותיה, ראיותיו וטענותיו נסתרו והוכחו כשקריות אשר כל מטרתן לנשלה מזכויותיה, כי המבקש לא חשף את הכנסותיו ומצבו הכלכלי המלא, כי צירפה לראיותיה דוגמאות רבות לכוונת השיתוף בין הצדדים וזוגיות כידועים בציבור משנת 2016, </w:t>
      </w:r>
      <w:r w:rsidR="003073D8" w:rsidRPr="00EC0D1E">
        <w:rPr>
          <w:rFonts w:ascii="David" w:hAnsi="David" w:hint="cs"/>
          <w:rtl/>
        </w:rPr>
        <w:lastRenderedPageBreak/>
        <w:t>כי הצהרת הצדדים מקימה השתק שיפוטי, כי המועד הקובע נקבע בהתאם למועד החתימה על התצהיר, שם הצהיר המבקש על כוונת השיתוף, כי הנטל לסתור התצהיר אמור להיות מונח על כתפו של המבקש, כי החלטת בית משפט קמא ניתנה כדין ומכאן שיש לדחות את הבקשה.</w:t>
      </w:r>
    </w:p>
    <w:p w:rsidR="005249C8" w:rsidRDefault="005249C8" w:rsidP="005249C8">
      <w:pPr>
        <w:spacing w:line="360" w:lineRule="auto"/>
        <w:ind w:left="720" w:hanging="720"/>
        <w:jc w:val="both"/>
        <w:rPr>
          <w:rFonts w:ascii="David" w:hAnsi="David"/>
          <w:rtl/>
        </w:rPr>
      </w:pPr>
    </w:p>
    <w:p w:rsidR="003073D8" w:rsidRDefault="005249C8" w:rsidP="005249C8">
      <w:pPr>
        <w:spacing w:line="360" w:lineRule="auto"/>
        <w:ind w:left="720" w:hanging="720"/>
        <w:jc w:val="both"/>
        <w:rPr>
          <w:rFonts w:ascii="David" w:hAnsi="David"/>
          <w:b/>
          <w:bCs/>
          <w:rtl/>
        </w:rPr>
      </w:pPr>
      <w:r>
        <w:rPr>
          <w:rFonts w:ascii="David" w:hAnsi="David" w:hint="cs"/>
          <w:rtl/>
        </w:rPr>
        <w:t>5.</w:t>
      </w:r>
      <w:r>
        <w:rPr>
          <w:rFonts w:ascii="David" w:hAnsi="David" w:hint="cs"/>
          <w:rtl/>
        </w:rPr>
        <w:tab/>
      </w:r>
      <w:r w:rsidR="003073D8" w:rsidRPr="0006494D">
        <w:rPr>
          <w:rFonts w:ascii="David" w:hAnsi="David" w:hint="cs"/>
          <w:b/>
          <w:bCs/>
          <w:rtl/>
        </w:rPr>
        <w:t>לא</w:t>
      </w:r>
      <w:r w:rsidR="002C7B14" w:rsidRPr="0006494D">
        <w:rPr>
          <w:rFonts w:ascii="David" w:hAnsi="David" w:hint="cs"/>
          <w:b/>
          <w:bCs/>
          <w:rtl/>
        </w:rPr>
        <w:t xml:space="preserve">חר שעיינתי בהחלטת בית משפט קמא ובעמדות הצדדים, </w:t>
      </w:r>
      <w:r w:rsidR="003073D8" w:rsidRPr="0006494D">
        <w:rPr>
          <w:rFonts w:ascii="David" w:hAnsi="David" w:hint="cs"/>
          <w:b/>
          <w:bCs/>
          <w:rtl/>
        </w:rPr>
        <w:t>נ</w:t>
      </w:r>
      <w:r w:rsidR="002C7B14" w:rsidRPr="0006494D">
        <w:rPr>
          <w:rFonts w:ascii="David" w:hAnsi="David" w:hint="cs"/>
          <w:b/>
          <w:bCs/>
          <w:rtl/>
        </w:rPr>
        <w:t>י</w:t>
      </w:r>
      <w:r w:rsidR="003073D8" w:rsidRPr="0006494D">
        <w:rPr>
          <w:rFonts w:ascii="David" w:hAnsi="David" w:hint="cs"/>
          <w:b/>
          <w:bCs/>
          <w:rtl/>
        </w:rPr>
        <w:t>תנת בזאת רשות ערעור לבקשה</w:t>
      </w:r>
      <w:r w:rsidR="002C7B14" w:rsidRPr="0006494D">
        <w:rPr>
          <w:rFonts w:ascii="David" w:hAnsi="David" w:hint="cs"/>
          <w:b/>
          <w:bCs/>
          <w:rtl/>
        </w:rPr>
        <w:t xml:space="preserve">. אני </w:t>
      </w:r>
      <w:r w:rsidR="003073D8" w:rsidRPr="0006494D">
        <w:rPr>
          <w:rFonts w:ascii="David" w:hAnsi="David" w:hint="cs"/>
          <w:b/>
          <w:bCs/>
          <w:rtl/>
        </w:rPr>
        <w:t>דנה בבקשה כערעור</w:t>
      </w:r>
      <w:r w:rsidR="002C7B14" w:rsidRPr="0006494D">
        <w:rPr>
          <w:rFonts w:ascii="David" w:hAnsi="David" w:hint="cs"/>
          <w:b/>
          <w:bCs/>
          <w:rtl/>
        </w:rPr>
        <w:t>,</w:t>
      </w:r>
      <w:r w:rsidR="003073D8" w:rsidRPr="0006494D">
        <w:rPr>
          <w:rFonts w:ascii="David" w:hAnsi="David" w:hint="cs"/>
          <w:b/>
          <w:bCs/>
          <w:rtl/>
        </w:rPr>
        <w:t xml:space="preserve"> </w:t>
      </w:r>
      <w:r w:rsidR="002C7B14" w:rsidRPr="0006494D">
        <w:rPr>
          <w:rFonts w:ascii="David" w:hAnsi="David" w:hint="cs"/>
          <w:b/>
          <w:bCs/>
          <w:rtl/>
        </w:rPr>
        <w:t xml:space="preserve">מעתה ייקרא המבקש </w:t>
      </w:r>
      <w:r w:rsidR="002C7B14" w:rsidRPr="0006494D">
        <w:rPr>
          <w:rFonts w:ascii="David" w:hAnsi="David"/>
          <w:b/>
          <w:bCs/>
          <w:rtl/>
        </w:rPr>
        <w:t>–</w:t>
      </w:r>
      <w:r w:rsidR="002C7B14" w:rsidRPr="0006494D">
        <w:rPr>
          <w:rFonts w:ascii="David" w:hAnsi="David" w:hint="cs"/>
          <w:b/>
          <w:bCs/>
          <w:rtl/>
        </w:rPr>
        <w:t xml:space="preserve"> המערער. </w:t>
      </w:r>
      <w:r w:rsidR="003073D8" w:rsidRPr="0006494D">
        <w:rPr>
          <w:rFonts w:ascii="David" w:hAnsi="David" w:hint="cs"/>
          <w:b/>
          <w:bCs/>
          <w:rtl/>
        </w:rPr>
        <w:t xml:space="preserve">להלן </w:t>
      </w:r>
      <w:r w:rsidR="002C7B14" w:rsidRPr="0006494D">
        <w:rPr>
          <w:rFonts w:ascii="David" w:hAnsi="David" w:hint="cs"/>
          <w:b/>
          <w:bCs/>
          <w:rtl/>
        </w:rPr>
        <w:t>נימוקיי:</w:t>
      </w:r>
    </w:p>
    <w:p w:rsidR="005249C8" w:rsidRDefault="005249C8" w:rsidP="005249C8">
      <w:pPr>
        <w:spacing w:line="360" w:lineRule="auto"/>
        <w:ind w:left="720" w:hanging="720"/>
        <w:jc w:val="both"/>
        <w:rPr>
          <w:rFonts w:ascii="David" w:hAnsi="David"/>
          <w:b/>
          <w:bCs/>
        </w:rPr>
      </w:pPr>
    </w:p>
    <w:p w:rsidR="003073D8" w:rsidRDefault="005249C8" w:rsidP="005249C8">
      <w:pPr>
        <w:spacing w:line="360" w:lineRule="auto"/>
        <w:ind w:left="720" w:hanging="720"/>
        <w:jc w:val="both"/>
        <w:rPr>
          <w:rFonts w:ascii="David" w:hAnsi="David"/>
          <w:rtl/>
        </w:rPr>
      </w:pPr>
      <w:r w:rsidRPr="005249C8">
        <w:rPr>
          <w:rFonts w:ascii="David" w:hAnsi="David"/>
          <w:rtl/>
        </w:rPr>
        <w:t>6.</w:t>
      </w:r>
      <w:r w:rsidRPr="005249C8">
        <w:rPr>
          <w:rFonts w:ascii="David" w:hAnsi="David"/>
          <w:rtl/>
        </w:rPr>
        <w:tab/>
      </w:r>
      <w:r w:rsidR="003073D8" w:rsidRPr="00EC0D1E">
        <w:rPr>
          <w:rFonts w:ascii="David" w:hAnsi="David"/>
          <w:rtl/>
        </w:rPr>
        <w:t>מוסד ה"ידועים בציבור" במשפט הישראלי נועד להעניק לבני</w:t>
      </w:r>
      <w:r w:rsidR="003073D8" w:rsidRPr="00EC0D1E">
        <w:rPr>
          <w:rFonts w:ascii="David" w:hAnsi="David" w:hint="cs"/>
          <w:rtl/>
        </w:rPr>
        <w:t xml:space="preserve"> </w:t>
      </w:r>
      <w:r w:rsidR="003073D8" w:rsidRPr="00EC0D1E">
        <w:rPr>
          <w:rFonts w:ascii="David" w:hAnsi="David"/>
          <w:rtl/>
        </w:rPr>
        <w:t>זוג החיים חיי משפחה דמויי נישואין, את מירב הזכויות והחובות הנובעות מחיי הנישואין, הן בינם לבין עצמם, הן כלפי צדדים שלישיים</w:t>
      </w:r>
      <w:r w:rsidR="003073D8" w:rsidRPr="00EC0D1E">
        <w:rPr>
          <w:rFonts w:ascii="David" w:hAnsi="David" w:hint="cs"/>
          <w:rtl/>
        </w:rPr>
        <w:t xml:space="preserve"> (עיינו </w:t>
      </w:r>
      <w:r w:rsidR="003073D8" w:rsidRPr="00EC0D1E">
        <w:rPr>
          <w:rFonts w:ascii="David" w:hAnsi="David"/>
          <w:rtl/>
        </w:rPr>
        <w:t xml:space="preserve">רע"א 5096/21 </w:t>
      </w:r>
      <w:r w:rsidR="003073D8" w:rsidRPr="00EC0D1E">
        <w:rPr>
          <w:rFonts w:ascii="David" w:hAnsi="David"/>
          <w:b/>
          <w:bCs/>
          <w:rtl/>
        </w:rPr>
        <w:t>פלוני נ' ש</w:t>
      </w:r>
      <w:r w:rsidR="003073D8" w:rsidRPr="00EC0D1E">
        <w:rPr>
          <w:rFonts w:ascii="David" w:hAnsi="David" w:hint="cs"/>
          <w:b/>
          <w:bCs/>
          <w:rtl/>
        </w:rPr>
        <w:t>.</w:t>
      </w:r>
      <w:r w:rsidR="003073D8" w:rsidRPr="00EC0D1E">
        <w:rPr>
          <w:rFonts w:ascii="David" w:hAnsi="David"/>
          <w:b/>
          <w:bCs/>
          <w:rtl/>
        </w:rPr>
        <w:t xml:space="preserve"> שלמה חברה לביטוח בע"מ</w:t>
      </w:r>
      <w:r w:rsidR="003073D8" w:rsidRPr="00EC0D1E">
        <w:rPr>
          <w:rFonts w:ascii="David" w:hAnsi="David"/>
          <w:rtl/>
        </w:rPr>
        <w:t xml:space="preserve"> (נבו 15.12.2021)</w:t>
      </w:r>
      <w:r w:rsidR="003073D8" w:rsidRPr="00EC0D1E">
        <w:rPr>
          <w:rFonts w:ascii="David" w:hAnsi="David" w:hint="cs"/>
          <w:rtl/>
        </w:rPr>
        <w:t xml:space="preserve"> והאסמכתאות המצוינות שם, להלן: "</w:t>
      </w:r>
      <w:r w:rsidR="003073D8" w:rsidRPr="00EC0D1E">
        <w:rPr>
          <w:rFonts w:ascii="David" w:hAnsi="David" w:hint="cs"/>
          <w:b/>
          <w:bCs/>
          <w:rtl/>
        </w:rPr>
        <w:t>רע"א 5096/21</w:t>
      </w:r>
      <w:r w:rsidR="003073D8" w:rsidRPr="00EC0D1E">
        <w:rPr>
          <w:rFonts w:ascii="David" w:hAnsi="David" w:hint="cs"/>
          <w:rtl/>
        </w:rPr>
        <w:t xml:space="preserve">"). </w:t>
      </w:r>
      <w:r w:rsidR="003073D8" w:rsidRPr="00EC0D1E">
        <w:rPr>
          <w:rFonts w:ascii="David" w:hAnsi="David"/>
          <w:rtl/>
        </w:rPr>
        <w:t>בפסיקה נקבע כי בני</w:t>
      </w:r>
      <w:r w:rsidR="003073D8" w:rsidRPr="00EC0D1E">
        <w:rPr>
          <w:rFonts w:ascii="David" w:hAnsi="David" w:hint="cs"/>
          <w:rtl/>
        </w:rPr>
        <w:t xml:space="preserve"> </w:t>
      </w:r>
      <w:r w:rsidR="003073D8" w:rsidRPr="00EC0D1E">
        <w:rPr>
          <w:rFonts w:ascii="David" w:hAnsi="David"/>
          <w:rtl/>
        </w:rPr>
        <w:t>זוג יוכרו כידועים בציבור</w:t>
      </w:r>
      <w:r w:rsidR="003073D8" w:rsidRPr="00EC0D1E">
        <w:rPr>
          <w:rFonts w:ascii="David" w:hAnsi="David" w:hint="cs"/>
          <w:rtl/>
        </w:rPr>
        <w:t xml:space="preserve">, </w:t>
      </w:r>
      <w:r w:rsidR="003073D8" w:rsidRPr="00EC0D1E">
        <w:rPr>
          <w:rFonts w:ascii="David" w:hAnsi="David"/>
          <w:rtl/>
        </w:rPr>
        <w:t>במובן המשפטי של המונ</w:t>
      </w:r>
      <w:r w:rsidR="003073D8" w:rsidRPr="00EC0D1E">
        <w:rPr>
          <w:rFonts w:ascii="David" w:hAnsi="David" w:hint="cs"/>
          <w:rtl/>
        </w:rPr>
        <w:t>ח,</w:t>
      </w:r>
      <w:r w:rsidR="003073D8" w:rsidRPr="00EC0D1E">
        <w:rPr>
          <w:rFonts w:ascii="David" w:hAnsi="David"/>
          <w:rtl/>
        </w:rPr>
        <w:t xml:space="preserve"> אם הם "</w:t>
      </w:r>
      <w:r w:rsidR="003073D8" w:rsidRPr="00EC0D1E">
        <w:rPr>
          <w:rFonts w:ascii="David" w:hAnsi="David"/>
          <w:b/>
          <w:bCs/>
          <w:rtl/>
        </w:rPr>
        <w:t>התכוונו לקיים מערכת יחסים בעלת השלכות משפטיות שונות, ובתוך כך התכוונו להחיל על מערכת היחסים שביניהם את מכלול הזכויות והחובות הכלכליות הנובעות מדיני הנישואין"</w:t>
      </w:r>
      <w:r w:rsidR="003073D8" w:rsidRPr="00EC0D1E">
        <w:rPr>
          <w:rFonts w:ascii="David" w:hAnsi="David"/>
          <w:rtl/>
        </w:rPr>
        <w:t xml:space="preserve"> (</w:t>
      </w:r>
      <w:r w:rsidR="003073D8" w:rsidRPr="00EC0D1E">
        <w:rPr>
          <w:rFonts w:ascii="David" w:hAnsi="David" w:hint="cs"/>
          <w:rtl/>
        </w:rPr>
        <w:t xml:space="preserve">עיינו </w:t>
      </w:r>
      <w:r w:rsidR="003073D8" w:rsidRPr="00EC0D1E">
        <w:rPr>
          <w:rFonts w:ascii="David" w:hAnsi="David" w:hint="eastAsia"/>
          <w:rtl/>
        </w:rPr>
        <w:t>רע</w:t>
      </w:r>
      <w:r w:rsidR="003073D8" w:rsidRPr="00EC0D1E">
        <w:rPr>
          <w:rFonts w:ascii="David" w:hAnsi="David"/>
          <w:rtl/>
        </w:rPr>
        <w:t>"</w:t>
      </w:r>
      <w:r w:rsidR="003073D8" w:rsidRPr="00EC0D1E">
        <w:rPr>
          <w:rFonts w:ascii="David" w:hAnsi="David" w:hint="eastAsia"/>
          <w:rtl/>
        </w:rPr>
        <w:t>א</w:t>
      </w:r>
      <w:r w:rsidR="003073D8" w:rsidRPr="00EC0D1E">
        <w:rPr>
          <w:rFonts w:ascii="David" w:hAnsi="David"/>
          <w:rtl/>
        </w:rPr>
        <w:t xml:space="preserve"> 5096/21</w:t>
      </w:r>
      <w:r w:rsidR="003073D8" w:rsidRPr="00EC0D1E">
        <w:rPr>
          <w:rFonts w:ascii="David" w:hAnsi="David" w:hint="cs"/>
          <w:rtl/>
        </w:rPr>
        <w:t xml:space="preserve">). </w:t>
      </w:r>
      <w:r w:rsidR="003073D8" w:rsidRPr="00EC0D1E">
        <w:rPr>
          <w:rFonts w:ascii="David" w:hAnsi="David"/>
          <w:rtl/>
        </w:rPr>
        <w:t xml:space="preserve">שורש המבחן </w:t>
      </w:r>
      <w:r w:rsidR="003073D8" w:rsidRPr="00EC0D1E">
        <w:rPr>
          <w:rFonts w:ascii="David" w:hAnsi="David" w:hint="cs"/>
          <w:rtl/>
        </w:rPr>
        <w:t>לבחינה הנדרשת הי</w:t>
      </w:r>
      <w:r w:rsidR="003073D8" w:rsidRPr="00EC0D1E">
        <w:rPr>
          <w:rFonts w:ascii="David" w:hAnsi="David"/>
          <w:rtl/>
        </w:rPr>
        <w:t xml:space="preserve">נו בתפיסה </w:t>
      </w:r>
      <w:r w:rsidR="003073D8" w:rsidRPr="00EC0D1E">
        <w:rPr>
          <w:rFonts w:ascii="David" w:hAnsi="David"/>
          <w:b/>
          <w:bCs/>
          <w:u w:val="single"/>
          <w:rtl/>
        </w:rPr>
        <w:t>החוזית</w:t>
      </w:r>
      <w:r w:rsidR="003073D8" w:rsidRPr="00EC0D1E">
        <w:rPr>
          <w:rFonts w:ascii="David" w:hAnsi="David"/>
          <w:rtl/>
        </w:rPr>
        <w:t xml:space="preserve"> המאפיינת את דיני ה"ידועים בציבור", המצדיקה את החלת הזכויות והחובות המשפטיות השונות על הקשר הזוגי, אם התקיימה ביניהם התחייבות רצונית המלווה בכוונה ליצור יחסים משפטיים</w:t>
      </w:r>
      <w:r w:rsidR="003073D8" w:rsidRPr="00EC0D1E">
        <w:rPr>
          <w:rFonts w:ascii="David" w:hAnsi="David" w:hint="cs"/>
          <w:rtl/>
        </w:rPr>
        <w:t xml:space="preserve">, </w:t>
      </w:r>
      <w:r w:rsidR="003073D8" w:rsidRPr="00EC0D1E">
        <w:rPr>
          <w:rFonts w:ascii="David" w:hAnsi="David"/>
          <w:rtl/>
        </w:rPr>
        <w:t xml:space="preserve">בין אם עוגנה בהסכם מפורש </w:t>
      </w:r>
      <w:r w:rsidR="003073D8" w:rsidRPr="00EC0D1E">
        <w:rPr>
          <w:rFonts w:ascii="David" w:hAnsi="David" w:hint="cs"/>
          <w:rtl/>
        </w:rPr>
        <w:t>ו</w:t>
      </w:r>
      <w:r w:rsidR="003073D8" w:rsidRPr="00EC0D1E">
        <w:rPr>
          <w:rFonts w:ascii="David" w:hAnsi="David"/>
          <w:rtl/>
        </w:rPr>
        <w:t>בין בהסכם מכללא אשר יילמד מנסיבות העניין</w:t>
      </w:r>
      <w:r w:rsidR="003073D8" w:rsidRPr="00EC0D1E">
        <w:rPr>
          <w:rFonts w:ascii="David" w:hAnsi="David" w:hint="cs"/>
          <w:rtl/>
        </w:rPr>
        <w:t>.</w:t>
      </w:r>
      <w:r w:rsidR="003073D8" w:rsidRPr="00EC0D1E">
        <w:rPr>
          <w:rFonts w:ascii="Century" w:hAnsi="Century"/>
          <w:rtl/>
        </w:rPr>
        <w:t xml:space="preserve"> </w:t>
      </w:r>
      <w:r w:rsidR="003073D8" w:rsidRPr="00EC0D1E">
        <w:rPr>
          <w:rFonts w:ascii="David" w:hAnsi="David" w:hint="cs"/>
          <w:b/>
          <w:bCs/>
          <w:rtl/>
        </w:rPr>
        <w:t>"</w:t>
      </w:r>
      <w:r w:rsidR="003073D8" w:rsidRPr="00EC0D1E">
        <w:rPr>
          <w:rFonts w:ascii="David" w:hAnsi="David"/>
          <w:b/>
          <w:bCs/>
          <w:rtl/>
        </w:rPr>
        <w:t>תפיסה זו, אף עולה בקנה אחד עם הגישה בפסיקה, שלפיה כינוי בני-זוג במונח "ידועים בציבור" אינו מקנה להם מעמד של "מעין-נשואים" ואינו משנה את הסטטוס המשפטי שלהם; אלא עניינו בהסכם חוזי בין הצדדים, אשר מהווה את המקור לזכויות והחובות המשפטיות השונות שיחולו על הקשר ביניהם</w:t>
      </w:r>
      <w:r w:rsidR="003073D8" w:rsidRPr="00EC0D1E">
        <w:rPr>
          <w:rFonts w:ascii="David" w:hAnsi="David" w:hint="cs"/>
          <w:b/>
          <w:bCs/>
          <w:rtl/>
        </w:rPr>
        <w:t xml:space="preserve">" </w:t>
      </w:r>
      <w:r w:rsidR="003073D8" w:rsidRPr="00EC0D1E">
        <w:rPr>
          <w:rFonts w:ascii="David" w:hAnsi="David"/>
          <w:color w:val="000000"/>
          <w:rtl/>
        </w:rPr>
        <w:t>(עיינו רע"א 3323/23 שלמה חברה לביטוח בע"מ נ' פלוני (נבו 06.05.2024)</w:t>
      </w:r>
      <w:r w:rsidR="003073D8" w:rsidRPr="00EC0D1E">
        <w:rPr>
          <w:rFonts w:ascii="David" w:hAnsi="David"/>
          <w:rtl/>
        </w:rPr>
        <w:t xml:space="preserve"> והאסמכתאות המצוינות שם, להלן: "</w:t>
      </w:r>
      <w:r w:rsidR="003073D8" w:rsidRPr="00EC0D1E">
        <w:rPr>
          <w:rFonts w:ascii="David" w:hAnsi="David" w:hint="cs"/>
          <w:b/>
          <w:bCs/>
          <w:rtl/>
        </w:rPr>
        <w:t xml:space="preserve">רע"א </w:t>
      </w:r>
      <w:r w:rsidR="003073D8" w:rsidRPr="00EC0D1E">
        <w:rPr>
          <w:rFonts w:ascii="David" w:hAnsi="David"/>
          <w:b/>
          <w:bCs/>
          <w:rtl/>
        </w:rPr>
        <w:t>3323-23</w:t>
      </w:r>
      <w:r w:rsidR="003073D8" w:rsidRPr="00EC0D1E">
        <w:rPr>
          <w:rFonts w:ascii="David" w:hAnsi="David"/>
          <w:rtl/>
        </w:rPr>
        <w:t>").</w:t>
      </w:r>
    </w:p>
    <w:p w:rsidR="005249C8" w:rsidRDefault="005249C8" w:rsidP="005249C8">
      <w:pPr>
        <w:spacing w:line="360" w:lineRule="auto"/>
        <w:ind w:left="720" w:hanging="720"/>
        <w:jc w:val="both"/>
        <w:rPr>
          <w:rFonts w:ascii="David" w:hAnsi="David"/>
          <w:rtl/>
        </w:rPr>
      </w:pPr>
    </w:p>
    <w:p w:rsidR="00C03C3E" w:rsidRDefault="005249C8" w:rsidP="005249C8">
      <w:pPr>
        <w:spacing w:line="360" w:lineRule="auto"/>
        <w:ind w:left="720" w:hanging="720"/>
        <w:jc w:val="both"/>
        <w:rPr>
          <w:rFonts w:ascii="David" w:hAnsi="David"/>
          <w:rtl/>
        </w:rPr>
      </w:pPr>
      <w:r>
        <w:rPr>
          <w:rFonts w:ascii="David" w:hAnsi="David" w:hint="cs"/>
          <w:rtl/>
        </w:rPr>
        <w:t>7.</w:t>
      </w:r>
      <w:r>
        <w:rPr>
          <w:rFonts w:ascii="David" w:hAnsi="David" w:hint="cs"/>
          <w:rtl/>
        </w:rPr>
        <w:tab/>
      </w:r>
      <w:r w:rsidR="001055D4">
        <w:rPr>
          <w:rFonts w:ascii="David" w:hAnsi="David" w:hint="cs"/>
          <w:rtl/>
        </w:rPr>
        <w:t xml:space="preserve">בית משפט קמא התרשם באופן ישיר מהראיות שצירפו הצדדים ומעדותם, </w:t>
      </w:r>
      <w:r w:rsidR="001055D4">
        <w:rPr>
          <w:rFonts w:ascii="David" w:hAnsi="David" w:hint="cs"/>
          <w:color w:val="000000"/>
          <w:rtl/>
        </w:rPr>
        <w:t>ו</w:t>
      </w:r>
      <w:r w:rsidR="006F642E">
        <w:rPr>
          <w:rFonts w:ascii="David" w:hAnsi="David" w:hint="cs"/>
          <w:color w:val="000000"/>
          <w:rtl/>
        </w:rPr>
        <w:t xml:space="preserve">קבע כי המועד בו חתם המערער על תצהיר </w:t>
      </w:r>
      <w:r w:rsidR="001055D4" w:rsidRPr="00EC0D1E">
        <w:rPr>
          <w:rFonts w:ascii="David" w:hAnsi="David"/>
          <w:rtl/>
        </w:rPr>
        <w:t>עבור צד שלישי (מדינת ישראל משרד הבינוי והשיכון מינהל לסיוע בדיור)</w:t>
      </w:r>
      <w:r w:rsidR="001055D4" w:rsidRPr="00EC0D1E">
        <w:rPr>
          <w:rFonts w:ascii="David" w:hAnsi="David" w:hint="cs"/>
          <w:rtl/>
        </w:rPr>
        <w:t>, הנושא כותרת "</w:t>
      </w:r>
      <w:r w:rsidR="001055D4" w:rsidRPr="00EC0D1E">
        <w:rPr>
          <w:rFonts w:ascii="David" w:hAnsi="David" w:hint="cs"/>
          <w:b/>
          <w:bCs/>
          <w:rtl/>
        </w:rPr>
        <w:t>הצהרה של זוג בדבר היותם ידועים בציבור לצורך בקשה לסיוע בדיור</w:t>
      </w:r>
      <w:r w:rsidR="001055D4" w:rsidRPr="00EC0D1E">
        <w:rPr>
          <w:rFonts w:ascii="David" w:hAnsi="David" w:hint="cs"/>
          <w:rtl/>
        </w:rPr>
        <w:t>",</w:t>
      </w:r>
      <w:r w:rsidR="001055D4" w:rsidRPr="00EC0D1E">
        <w:rPr>
          <w:rFonts w:ascii="David" w:hAnsi="David"/>
          <w:rtl/>
        </w:rPr>
        <w:t xml:space="preserve"> </w:t>
      </w:r>
      <w:r w:rsidR="001055D4">
        <w:rPr>
          <w:rFonts w:ascii="David" w:hAnsi="David" w:hint="cs"/>
          <w:rtl/>
        </w:rPr>
        <w:t xml:space="preserve">הוא המועד הקובע, היינו 13.5.2016. על פי תצהיר זה, הצהיר המערער כי הוא </w:t>
      </w:r>
      <w:r w:rsidR="001055D4" w:rsidRPr="00EC0D1E">
        <w:rPr>
          <w:rFonts w:ascii="David" w:hAnsi="David"/>
          <w:rtl/>
        </w:rPr>
        <w:t>והמשיבה "</w:t>
      </w:r>
      <w:r w:rsidR="001055D4" w:rsidRPr="00EC0D1E">
        <w:rPr>
          <w:rFonts w:ascii="David" w:hAnsi="David"/>
          <w:b/>
          <w:bCs/>
          <w:rtl/>
        </w:rPr>
        <w:t>מנהלים משק בית משותף מאז 1 אוגוסט 2013 ומוכרים כ"ידועים בציבור"</w:t>
      </w:r>
      <w:r w:rsidR="001055D4" w:rsidRPr="00EC0D1E">
        <w:rPr>
          <w:rFonts w:ascii="David" w:hAnsi="David" w:hint="cs"/>
          <w:rtl/>
        </w:rPr>
        <w:t xml:space="preserve">, וכן: </w:t>
      </w:r>
      <w:r w:rsidR="001055D4" w:rsidRPr="00EC0D1E">
        <w:rPr>
          <w:rFonts w:ascii="David" w:hAnsi="David" w:hint="cs"/>
          <w:b/>
          <w:bCs/>
          <w:rtl/>
        </w:rPr>
        <w:t>"מצהירים בזאת כי אנו מתגוררים יחד בכתובת [...]</w:t>
      </w:r>
      <w:r w:rsidR="001055D4">
        <w:rPr>
          <w:rFonts w:ascii="David" w:hAnsi="David" w:hint="cs"/>
          <w:b/>
          <w:bCs/>
          <w:rtl/>
        </w:rPr>
        <w:t>.</w:t>
      </w:r>
      <w:r w:rsidR="00C03C3E">
        <w:rPr>
          <w:rFonts w:ascii="David" w:hAnsi="David" w:hint="cs"/>
          <w:rtl/>
        </w:rPr>
        <w:t xml:space="preserve"> </w:t>
      </w:r>
      <w:r w:rsidR="00C03C3E" w:rsidRPr="00EC0D1E">
        <w:rPr>
          <w:rFonts w:ascii="David" w:hAnsi="David" w:hint="cs"/>
          <w:rtl/>
        </w:rPr>
        <w:t xml:space="preserve">טענת המערער כי בית משפט קמא שגה </w:t>
      </w:r>
      <w:r w:rsidR="00C03C3E">
        <w:rPr>
          <w:rFonts w:ascii="David" w:hAnsi="David" w:hint="cs"/>
          <w:rtl/>
        </w:rPr>
        <w:t>מש</w:t>
      </w:r>
      <w:r w:rsidR="00C03C3E" w:rsidRPr="00EC0D1E">
        <w:rPr>
          <w:rFonts w:ascii="David" w:hAnsi="David" w:hint="cs"/>
          <w:rtl/>
        </w:rPr>
        <w:t xml:space="preserve">התעלם מכך שהודיע על ביטול הזכות לרכוש הדירה אשר בגינה חתם על התצהיר, </w:t>
      </w:r>
      <w:r w:rsidR="00C03C3E">
        <w:rPr>
          <w:rFonts w:ascii="David" w:hAnsi="David" w:hint="cs"/>
          <w:rtl/>
        </w:rPr>
        <w:t>אינה מעלה ואינה מורידה. אין בו</w:t>
      </w:r>
      <w:r w:rsidR="00440CD4">
        <w:rPr>
          <w:rFonts w:ascii="David" w:hAnsi="David" w:hint="cs"/>
          <w:rtl/>
        </w:rPr>
        <w:t>ו</w:t>
      </w:r>
      <w:r w:rsidR="00C03C3E">
        <w:rPr>
          <w:rFonts w:ascii="David" w:hAnsi="David" w:hint="cs"/>
          <w:rtl/>
        </w:rPr>
        <w:t xml:space="preserve">יתור כדי להמעיט מתוכן התצהיר </w:t>
      </w:r>
      <w:r w:rsidR="00A77C0B">
        <w:rPr>
          <w:rFonts w:ascii="David" w:hAnsi="David" w:hint="cs"/>
          <w:rtl/>
        </w:rPr>
        <w:t xml:space="preserve">וממשמעותו.  </w:t>
      </w:r>
    </w:p>
    <w:p w:rsidR="005249C8" w:rsidRDefault="005249C8" w:rsidP="005249C8">
      <w:pPr>
        <w:spacing w:line="360" w:lineRule="auto"/>
        <w:ind w:left="720" w:hanging="720"/>
        <w:jc w:val="both"/>
        <w:rPr>
          <w:rFonts w:ascii="David" w:hAnsi="David"/>
          <w:rtl/>
        </w:rPr>
      </w:pPr>
    </w:p>
    <w:p w:rsidR="00440CD4" w:rsidRDefault="005249C8" w:rsidP="00440CD4">
      <w:pPr>
        <w:spacing w:line="360" w:lineRule="auto"/>
        <w:ind w:left="720" w:hanging="720"/>
        <w:jc w:val="both"/>
        <w:rPr>
          <w:rFonts w:ascii="David" w:hAnsi="David"/>
          <w:rtl/>
        </w:rPr>
      </w:pPr>
      <w:r>
        <w:rPr>
          <w:rFonts w:ascii="David" w:hAnsi="David" w:hint="cs"/>
          <w:rtl/>
        </w:rPr>
        <w:t>8.</w:t>
      </w:r>
      <w:r>
        <w:rPr>
          <w:rFonts w:ascii="David" w:hAnsi="David" w:hint="cs"/>
          <w:rtl/>
        </w:rPr>
        <w:tab/>
      </w:r>
      <w:r w:rsidR="00BC429B" w:rsidRPr="00BC429B">
        <w:rPr>
          <w:rFonts w:ascii="David" w:hAnsi="David" w:hint="cs"/>
          <w:rtl/>
        </w:rPr>
        <w:t xml:space="preserve">לא מצאתי כי נפלה כל שגגה בהחלטת בית משפט קמא. כאמור, </w:t>
      </w:r>
      <w:r w:rsidR="00BC429B" w:rsidRPr="00BC429B">
        <w:rPr>
          <w:rFonts w:ascii="David" w:hAnsi="David"/>
          <w:rtl/>
        </w:rPr>
        <w:t>המערער חתם על תצהיר עבור צד שלישי (מדינת ישראל משרד הבינוי והשיכון מינהל לסיוע בדיור)</w:t>
      </w:r>
      <w:r w:rsidR="00BC429B" w:rsidRPr="00BC429B">
        <w:rPr>
          <w:rFonts w:ascii="David" w:hAnsi="David" w:hint="cs"/>
          <w:rtl/>
        </w:rPr>
        <w:t>, הנושא כותרת "</w:t>
      </w:r>
      <w:r w:rsidR="00BC429B" w:rsidRPr="00BC429B">
        <w:rPr>
          <w:rFonts w:ascii="David" w:hAnsi="David" w:hint="cs"/>
          <w:b/>
          <w:bCs/>
          <w:rtl/>
        </w:rPr>
        <w:t>הצהרה של זוג בדבר היותם ידועים בציבור לצורך בקשה לסיוע בדיור</w:t>
      </w:r>
      <w:r w:rsidR="00440CD4">
        <w:rPr>
          <w:rFonts w:ascii="David" w:hAnsi="David" w:hint="cs"/>
          <w:rtl/>
        </w:rPr>
        <w:t xml:space="preserve">", </w:t>
      </w:r>
      <w:r w:rsidR="00BC429B" w:rsidRPr="00BC429B">
        <w:rPr>
          <w:rFonts w:ascii="David" w:hAnsi="David"/>
          <w:rtl/>
        </w:rPr>
        <w:t xml:space="preserve">התצהיר אומת כדין על ידי עורכת דין </w:t>
      </w:r>
      <w:r w:rsidR="00BC429B" w:rsidRPr="00BC429B">
        <w:rPr>
          <w:rFonts w:ascii="David" w:hAnsi="David" w:hint="cs"/>
          <w:rtl/>
        </w:rPr>
        <w:t>ש</w:t>
      </w:r>
      <w:r w:rsidR="00BC429B" w:rsidRPr="00BC429B">
        <w:rPr>
          <w:rFonts w:ascii="David" w:hAnsi="David"/>
          <w:rtl/>
        </w:rPr>
        <w:t>אישרה כי החתימה נעשתה "</w:t>
      </w:r>
      <w:r w:rsidR="00BC429B" w:rsidRPr="00BC429B">
        <w:rPr>
          <w:rFonts w:ascii="David" w:hAnsi="David"/>
          <w:b/>
          <w:bCs/>
          <w:rtl/>
        </w:rPr>
        <w:t>לאחר שהבהרתי להם את תוכן כתוב"</w:t>
      </w:r>
      <w:r w:rsidR="00BC429B" w:rsidRPr="00BC429B">
        <w:rPr>
          <w:rFonts w:ascii="David" w:hAnsi="David"/>
          <w:rtl/>
        </w:rPr>
        <w:t xml:space="preserve">. המערער </w:t>
      </w:r>
      <w:r w:rsidR="00BC429B">
        <w:rPr>
          <w:rFonts w:ascii="David" w:hAnsi="David" w:hint="cs"/>
          <w:rtl/>
        </w:rPr>
        <w:t xml:space="preserve">בחר שלא </w:t>
      </w:r>
      <w:r w:rsidR="00BC429B" w:rsidRPr="00BC429B">
        <w:rPr>
          <w:rFonts w:ascii="David" w:hAnsi="David"/>
          <w:rtl/>
        </w:rPr>
        <w:t>לזמן את עורכת הדין שאימתה החתימה ובכך לא ביסס טענתו כי לא ידע</w:t>
      </w:r>
      <w:r w:rsidR="00BC429B" w:rsidRPr="00BC429B">
        <w:rPr>
          <w:rFonts w:ascii="David" w:hAnsi="David" w:hint="cs"/>
          <w:rtl/>
        </w:rPr>
        <w:t xml:space="preserve">, לחלופין לא </w:t>
      </w:r>
      <w:r w:rsidR="00BC429B" w:rsidRPr="00BC429B">
        <w:rPr>
          <w:rFonts w:ascii="David" w:hAnsi="David"/>
          <w:rtl/>
        </w:rPr>
        <w:t xml:space="preserve">הבין על מה הוא חותם ומה משמעות הדבר "ידועים בציבור". </w:t>
      </w:r>
    </w:p>
    <w:p w:rsidR="00440CD4" w:rsidRDefault="00440CD4" w:rsidP="00440CD4">
      <w:pPr>
        <w:spacing w:line="360" w:lineRule="auto"/>
        <w:ind w:left="720" w:hanging="720"/>
        <w:jc w:val="both"/>
        <w:rPr>
          <w:rFonts w:ascii="David" w:hAnsi="David"/>
          <w:rtl/>
        </w:rPr>
      </w:pPr>
    </w:p>
    <w:p w:rsidR="00BC429B" w:rsidRDefault="00440CD4" w:rsidP="00B02F60">
      <w:pPr>
        <w:spacing w:line="360" w:lineRule="auto"/>
        <w:ind w:left="720" w:hanging="720"/>
        <w:jc w:val="both"/>
        <w:rPr>
          <w:rFonts w:ascii="David" w:hAnsi="David"/>
          <w:rtl/>
          <w:lang w:eastAsia="he-IL"/>
        </w:rPr>
      </w:pPr>
      <w:r>
        <w:rPr>
          <w:rFonts w:ascii="David" w:hAnsi="David" w:hint="cs"/>
          <w:rtl/>
        </w:rPr>
        <w:t>9.</w:t>
      </w:r>
      <w:r>
        <w:rPr>
          <w:rFonts w:ascii="David" w:hAnsi="David" w:hint="cs"/>
          <w:rtl/>
        </w:rPr>
        <w:tab/>
      </w:r>
      <w:r w:rsidR="00B02F60">
        <w:rPr>
          <w:rFonts w:ascii="David" w:hAnsi="David" w:hint="cs"/>
          <w:rtl/>
        </w:rPr>
        <w:t xml:space="preserve">אני רואה </w:t>
      </w:r>
      <w:r w:rsidR="00BC429B" w:rsidRPr="00BC429B">
        <w:rPr>
          <w:rFonts w:ascii="David" w:hAnsi="David"/>
          <w:rtl/>
        </w:rPr>
        <w:t>קושי בעמדת</w:t>
      </w:r>
      <w:r w:rsidR="00B02F60">
        <w:rPr>
          <w:rFonts w:ascii="David" w:hAnsi="David" w:hint="cs"/>
          <w:rtl/>
        </w:rPr>
        <w:t xml:space="preserve"> </w:t>
      </w:r>
      <w:r w:rsidR="00BC429B" w:rsidRPr="00BC429B">
        <w:rPr>
          <w:rFonts w:ascii="David" w:hAnsi="David"/>
          <w:rtl/>
        </w:rPr>
        <w:t xml:space="preserve">המערער, כי ראה בחתימתו כמעיין הצהרה על היותו והיות המשיבה </w:t>
      </w:r>
      <w:r w:rsidR="00BC429B" w:rsidRPr="00BC429B">
        <w:rPr>
          <w:rFonts w:ascii="David" w:hAnsi="David" w:hint="cs"/>
          <w:rtl/>
        </w:rPr>
        <w:t>"</w:t>
      </w:r>
      <w:r w:rsidR="00BC429B" w:rsidRPr="00BC429B">
        <w:rPr>
          <w:rFonts w:ascii="David" w:hAnsi="David"/>
          <w:rtl/>
        </w:rPr>
        <w:t>חברים</w:t>
      </w:r>
      <w:r w:rsidR="00BC429B" w:rsidRPr="00BC429B">
        <w:rPr>
          <w:rFonts w:ascii="David" w:hAnsi="David" w:hint="cs"/>
          <w:rtl/>
        </w:rPr>
        <w:t>"</w:t>
      </w:r>
      <w:r w:rsidR="00BC429B" w:rsidRPr="00BC429B">
        <w:rPr>
          <w:rFonts w:ascii="David" w:hAnsi="David"/>
          <w:rtl/>
        </w:rPr>
        <w:t xml:space="preserve"> בלבד, </w:t>
      </w:r>
      <w:r w:rsidR="00BC429B" w:rsidRPr="00BC429B">
        <w:rPr>
          <w:rFonts w:ascii="David" w:hAnsi="David" w:hint="cs"/>
          <w:rtl/>
        </w:rPr>
        <w:t>"</w:t>
      </w:r>
      <w:r w:rsidR="00BC429B" w:rsidRPr="00BC429B">
        <w:rPr>
          <w:rFonts w:ascii="David" w:hAnsi="David"/>
          <w:rtl/>
        </w:rPr>
        <w:t>ידידים ותו לא</w:t>
      </w:r>
      <w:r w:rsidR="00BC429B" w:rsidRPr="00BC429B">
        <w:rPr>
          <w:rFonts w:ascii="David" w:hAnsi="David" w:hint="cs"/>
          <w:rtl/>
        </w:rPr>
        <w:t>"</w:t>
      </w:r>
      <w:r w:rsidR="00BC429B" w:rsidRPr="00BC429B">
        <w:rPr>
          <w:rFonts w:ascii="David" w:hAnsi="David"/>
          <w:rtl/>
        </w:rPr>
        <w:t xml:space="preserve">, וכפי שהדברים באו לידי ביטוי כדלקמן: </w:t>
      </w:r>
      <w:r w:rsidR="00BC429B" w:rsidRPr="00BC429B">
        <w:rPr>
          <w:rFonts w:ascii="David" w:hAnsi="David"/>
          <w:b/>
          <w:bCs/>
          <w:rtl/>
          <w:lang w:eastAsia="he-IL"/>
        </w:rPr>
        <w:t>"אני הבנתי את החתימה כדבר פשוט שאנו חברים מכירים אחד את השני חברים ותו לא.</w:t>
      </w:r>
      <w:r w:rsidR="00BC429B" w:rsidRPr="00BC429B">
        <w:rPr>
          <w:rFonts w:ascii="David" w:hAnsi="David"/>
          <w:b/>
          <w:bCs/>
          <w:rtl/>
        </w:rPr>
        <w:t>" (</w:t>
      </w:r>
      <w:r w:rsidR="00BC429B" w:rsidRPr="00BC429B">
        <w:rPr>
          <w:rFonts w:ascii="David" w:hAnsi="David"/>
          <w:rtl/>
        </w:rPr>
        <w:t xml:space="preserve">פרוטוקול דיון 25.01.2024, עמ' 22, ש' 4), וכן: </w:t>
      </w:r>
      <w:r w:rsidR="00BC429B" w:rsidRPr="00BC429B">
        <w:rPr>
          <w:rFonts w:ascii="David" w:hAnsi="David"/>
          <w:b/>
          <w:bCs/>
          <w:rtl/>
          <w:lang w:eastAsia="he-IL"/>
        </w:rPr>
        <w:t>"[...] כמו שאמרתי הבנתי את ידועים בציבור כחברים. ידידים ותו לא</w:t>
      </w:r>
      <w:r w:rsidR="00BC429B" w:rsidRPr="00BC429B">
        <w:rPr>
          <w:rFonts w:ascii="David" w:hAnsi="David"/>
          <w:b/>
          <w:bCs/>
          <w:rtl/>
        </w:rPr>
        <w:t xml:space="preserve">" </w:t>
      </w:r>
      <w:r w:rsidR="00BC429B" w:rsidRPr="00BC429B">
        <w:rPr>
          <w:rFonts w:ascii="David" w:hAnsi="David"/>
          <w:rtl/>
        </w:rPr>
        <w:t xml:space="preserve">(שם, ש' 17), וכן: </w:t>
      </w:r>
      <w:r w:rsidR="00BC429B" w:rsidRPr="00BC429B">
        <w:rPr>
          <w:rFonts w:ascii="David" w:hAnsi="David"/>
          <w:b/>
          <w:bCs/>
          <w:rtl/>
          <w:lang w:eastAsia="he-IL"/>
        </w:rPr>
        <w:t xml:space="preserve">"[...] ברגע שחתמתי על ידועים בציבור הבנתי שהכוונה חברים" </w:t>
      </w:r>
      <w:r w:rsidR="00BC429B" w:rsidRPr="00BC429B">
        <w:rPr>
          <w:rFonts w:ascii="David" w:hAnsi="David"/>
          <w:rtl/>
          <w:lang w:eastAsia="he-IL"/>
        </w:rPr>
        <w:t xml:space="preserve">(שם, ש' 23). </w:t>
      </w:r>
    </w:p>
    <w:p w:rsidR="00BC429B" w:rsidRDefault="005249C8" w:rsidP="005249C8">
      <w:pPr>
        <w:spacing w:line="360" w:lineRule="auto"/>
        <w:ind w:left="720" w:hanging="720"/>
        <w:jc w:val="both"/>
        <w:rPr>
          <w:rFonts w:ascii="David" w:hAnsi="David"/>
          <w:color w:val="000000"/>
          <w:rtl/>
        </w:rPr>
      </w:pPr>
      <w:r>
        <w:rPr>
          <w:rFonts w:ascii="David" w:hAnsi="David" w:hint="cs"/>
          <w:rtl/>
          <w:lang w:eastAsia="he-IL"/>
        </w:rPr>
        <w:tab/>
      </w:r>
      <w:r w:rsidR="00BC429B" w:rsidRPr="00BC429B">
        <w:rPr>
          <w:rFonts w:ascii="David" w:hAnsi="David"/>
          <w:rtl/>
          <w:lang w:eastAsia="he-IL"/>
        </w:rPr>
        <w:t xml:space="preserve">סבורתני כי כלל הנסיבות </w:t>
      </w:r>
      <w:r w:rsidR="00BC429B" w:rsidRPr="00BC429B">
        <w:rPr>
          <w:rFonts w:ascii="David" w:hAnsi="David" w:hint="cs"/>
          <w:rtl/>
          <w:lang w:eastAsia="he-IL"/>
        </w:rPr>
        <w:t>ה</w:t>
      </w:r>
      <w:r w:rsidR="00BC429B" w:rsidRPr="00BC429B">
        <w:rPr>
          <w:rFonts w:ascii="David" w:hAnsi="David"/>
          <w:rtl/>
          <w:lang w:eastAsia="he-IL"/>
        </w:rPr>
        <w:t xml:space="preserve">טו הכף </w:t>
      </w:r>
      <w:r w:rsidR="00BC429B" w:rsidRPr="00BC429B">
        <w:rPr>
          <w:rFonts w:ascii="David" w:hAnsi="David" w:hint="cs"/>
          <w:rtl/>
          <w:lang w:eastAsia="he-IL"/>
        </w:rPr>
        <w:t>ל</w:t>
      </w:r>
      <w:r w:rsidR="00BC429B" w:rsidRPr="00BC429B">
        <w:rPr>
          <w:rFonts w:ascii="David" w:hAnsi="David"/>
          <w:rtl/>
          <w:lang w:eastAsia="he-IL"/>
        </w:rPr>
        <w:t xml:space="preserve">כך שהמערער ידע, לחלופין הבין, </w:t>
      </w:r>
      <w:r w:rsidR="00BC429B">
        <w:rPr>
          <w:rFonts w:ascii="David" w:hAnsi="David" w:hint="cs"/>
          <w:rtl/>
          <w:lang w:eastAsia="he-IL"/>
        </w:rPr>
        <w:t>משמעות הצהרתו ו</w:t>
      </w:r>
      <w:r w:rsidR="00BC429B" w:rsidRPr="00BC429B">
        <w:rPr>
          <w:rFonts w:ascii="David" w:hAnsi="David"/>
          <w:rtl/>
          <w:lang w:eastAsia="he-IL"/>
        </w:rPr>
        <w:t>די בעובדה כי טענתו לא קיבלה חיזוק על ידי עדותה של עורכת הדין</w:t>
      </w:r>
      <w:r w:rsidR="00BC429B" w:rsidRPr="00BC429B">
        <w:rPr>
          <w:rFonts w:ascii="David" w:hAnsi="David" w:hint="cs"/>
          <w:rtl/>
          <w:lang w:eastAsia="he-IL"/>
        </w:rPr>
        <w:t>,</w:t>
      </w:r>
      <w:r w:rsidR="00BC429B" w:rsidRPr="00BC429B">
        <w:rPr>
          <w:rFonts w:ascii="David" w:hAnsi="David"/>
          <w:rtl/>
          <w:lang w:eastAsia="he-IL"/>
        </w:rPr>
        <w:t xml:space="preserve"> כדי לדחותה.</w:t>
      </w:r>
      <w:r w:rsidR="00BC429B">
        <w:rPr>
          <w:rFonts w:ascii="David" w:hAnsi="David" w:hint="cs"/>
          <w:rtl/>
        </w:rPr>
        <w:t xml:space="preserve"> </w:t>
      </w:r>
      <w:r w:rsidR="00BC429B" w:rsidRPr="00EC0D1E">
        <w:rPr>
          <w:rFonts w:ascii="David" w:hAnsi="David"/>
          <w:b/>
          <w:bCs/>
          <w:color w:val="000000"/>
          <w:rtl/>
        </w:rPr>
        <w:t xml:space="preserve">"במרוצת השנים עמד בית משפט זה על כך שאדם החותם על מסמך מוחזק כי הוא קרא את המסמך בטרם החתימה, הבין את תוכנו ונתן הסכמתו לאמור בו </w:t>
      </w:r>
      <w:r w:rsidR="00BC429B" w:rsidRPr="00EC0D1E">
        <w:rPr>
          <w:rFonts w:ascii="David" w:hAnsi="David" w:hint="cs"/>
          <w:b/>
          <w:bCs/>
          <w:color w:val="000000"/>
          <w:rtl/>
        </w:rPr>
        <w:t xml:space="preserve">[...], </w:t>
      </w:r>
      <w:r w:rsidR="00BC429B" w:rsidRPr="00EC0D1E">
        <w:rPr>
          <w:rFonts w:ascii="David" w:hAnsi="David"/>
          <w:b/>
          <w:bCs/>
          <w:color w:val="000000"/>
          <w:rtl/>
        </w:rPr>
        <w:t>ועל המבקש לסתור חזקה זו להוכיח את גירסתו בראיות פוזיטיביות כאפשרות קרובה</w:t>
      </w:r>
      <w:r w:rsidR="00BC429B" w:rsidRPr="00EC0D1E">
        <w:rPr>
          <w:rFonts w:ascii="David" w:hAnsi="David" w:hint="cs"/>
          <w:b/>
          <w:bCs/>
          <w:color w:val="000000"/>
          <w:rtl/>
        </w:rPr>
        <w:t>"</w:t>
      </w:r>
      <w:r w:rsidR="00BC429B" w:rsidRPr="00EC0D1E">
        <w:rPr>
          <w:rFonts w:ascii="David" w:hAnsi="David"/>
          <w:b/>
          <w:bCs/>
          <w:color w:val="000000"/>
          <w:rtl/>
        </w:rPr>
        <w:t xml:space="preserve"> </w:t>
      </w:r>
      <w:r w:rsidR="00BC429B" w:rsidRPr="00EC0D1E">
        <w:rPr>
          <w:rFonts w:ascii="David" w:hAnsi="David" w:hint="cs"/>
          <w:color w:val="000000"/>
          <w:rtl/>
        </w:rPr>
        <w:t xml:space="preserve">(עיינו </w:t>
      </w:r>
      <w:r w:rsidR="00BC429B" w:rsidRPr="00EC0D1E">
        <w:rPr>
          <w:rFonts w:ascii="David" w:hAnsi="David"/>
          <w:rtl/>
        </w:rPr>
        <w:t>ע"א 1691/11 </w:t>
      </w:r>
      <w:r w:rsidR="00BC429B" w:rsidRPr="00EC0D1E">
        <w:rPr>
          <w:rFonts w:ascii="David" w:hAnsi="David"/>
          <w:b/>
          <w:bCs/>
          <w:rtl/>
        </w:rPr>
        <w:t>בנק לאומי למשכנתאות בע"מ נ' רחל צוברי</w:t>
      </w:r>
      <w:r w:rsidR="00BC429B" w:rsidRPr="00EC0D1E">
        <w:rPr>
          <w:rFonts w:ascii="David" w:hAnsi="David"/>
          <w:rtl/>
        </w:rPr>
        <w:t> (נבו 15.12.2015)‏</w:t>
      </w:r>
      <w:r w:rsidR="00BC429B" w:rsidRPr="00EC0D1E">
        <w:rPr>
          <w:rFonts w:ascii="David" w:hAnsi="David"/>
          <w:color w:val="000000"/>
          <w:rtl/>
        </w:rPr>
        <w:t xml:space="preserve">‏ </w:t>
      </w:r>
      <w:r w:rsidR="00BC429B" w:rsidRPr="00EC0D1E">
        <w:rPr>
          <w:rFonts w:ascii="David" w:hAnsi="David" w:hint="cs"/>
          <w:color w:val="000000"/>
          <w:rtl/>
        </w:rPr>
        <w:t xml:space="preserve">והאסמכתאות המצוינות שם), </w:t>
      </w:r>
      <w:r w:rsidR="00BC429B" w:rsidRPr="00EC0D1E">
        <w:rPr>
          <w:rFonts w:ascii="David" w:hAnsi="David"/>
          <w:color w:val="000000"/>
          <w:rtl/>
        </w:rPr>
        <w:t xml:space="preserve">וכן: </w:t>
      </w:r>
      <w:r w:rsidR="00BC429B" w:rsidRPr="00EC0D1E">
        <w:rPr>
          <w:rFonts w:ascii="David" w:hAnsi="David"/>
          <w:b/>
          <w:bCs/>
          <w:color w:val="000000"/>
          <w:rtl/>
        </w:rPr>
        <w:t>"בית-משפט זה חזר ושנה במספר הזדמנויות כי חתימתו של אדם על מסמך מהווה עדות לכך שאותו אדם קרא את המסמך, הסכים לאמור בו, והיה מודע למשמעות ולתוצאות חתימתו, ועל כן אין הוא יכול לנער חוצנו ממנו</w:t>
      </w:r>
      <w:r w:rsidR="00BC429B" w:rsidRPr="00EC0D1E">
        <w:rPr>
          <w:rFonts w:ascii="David" w:hAnsi="David" w:hint="cs"/>
          <w:color w:val="000000"/>
          <w:rtl/>
        </w:rPr>
        <w:t>" (</w:t>
      </w:r>
      <w:r w:rsidR="00BC429B" w:rsidRPr="00EC0D1E">
        <w:rPr>
          <w:rFonts w:ascii="David" w:hAnsi="David" w:hint="cs"/>
          <w:rtl/>
        </w:rPr>
        <w:t xml:space="preserve">עיינו </w:t>
      </w:r>
      <w:r w:rsidR="00BC429B" w:rsidRPr="00EC0D1E">
        <w:rPr>
          <w:rFonts w:ascii="David" w:hAnsi="David"/>
          <w:rtl/>
        </w:rPr>
        <w:t>ע"א 1319/06 </w:t>
      </w:r>
      <w:r w:rsidR="00BC429B" w:rsidRPr="00EC0D1E">
        <w:rPr>
          <w:rFonts w:ascii="David" w:hAnsi="David"/>
          <w:b/>
          <w:bCs/>
          <w:rtl/>
        </w:rPr>
        <w:t>משה שלק נ' טנא נגה (שווק) 1981 בע"מ</w:t>
      </w:r>
      <w:r w:rsidR="00BC429B" w:rsidRPr="00EC0D1E">
        <w:rPr>
          <w:rFonts w:ascii="David" w:hAnsi="David"/>
          <w:rtl/>
        </w:rPr>
        <w:t> (נבו 20.03.2007)‏</w:t>
      </w:r>
      <w:r w:rsidR="00BC429B" w:rsidRPr="00EC0D1E">
        <w:rPr>
          <w:rFonts w:ascii="David" w:hAnsi="David"/>
          <w:color w:val="000000"/>
          <w:rtl/>
        </w:rPr>
        <w:t xml:space="preserve">‏ </w:t>
      </w:r>
      <w:r w:rsidR="00440CD4">
        <w:rPr>
          <w:rFonts w:ascii="David" w:hAnsi="David" w:hint="cs"/>
          <w:color w:val="000000"/>
          <w:rtl/>
        </w:rPr>
        <w:t xml:space="preserve">והאסמכתאות המצוינות שם). חזקה, אפוא, </w:t>
      </w:r>
      <w:r w:rsidR="00BC429B" w:rsidRPr="00EC0D1E">
        <w:rPr>
          <w:rFonts w:ascii="David" w:hAnsi="David" w:hint="cs"/>
          <w:color w:val="000000"/>
          <w:rtl/>
        </w:rPr>
        <w:t>כי המערער הבין משמעות הצהרתו עליה חתם, וגם אם אין הדבר כך, הרי שלא הביא להוכחת גרסתו הנוגדת ראיות פוזיטיביות סותרות.</w:t>
      </w:r>
    </w:p>
    <w:p w:rsidR="00B01860" w:rsidRDefault="00B01860" w:rsidP="005249C8">
      <w:pPr>
        <w:spacing w:line="360" w:lineRule="auto"/>
        <w:ind w:left="720" w:hanging="720"/>
        <w:jc w:val="both"/>
        <w:rPr>
          <w:rFonts w:ascii="David" w:hAnsi="David"/>
          <w:color w:val="000000"/>
          <w:rtl/>
        </w:rPr>
      </w:pPr>
    </w:p>
    <w:p w:rsidR="00B01860" w:rsidRDefault="00B01860" w:rsidP="00B01860">
      <w:pPr>
        <w:spacing w:line="360" w:lineRule="auto"/>
        <w:ind w:left="720" w:hanging="720"/>
        <w:jc w:val="both"/>
        <w:rPr>
          <w:rFonts w:ascii="David" w:hAnsi="David"/>
          <w:rtl/>
        </w:rPr>
      </w:pPr>
      <w:r>
        <w:rPr>
          <w:rFonts w:ascii="David" w:hAnsi="David" w:hint="cs"/>
          <w:color w:val="000000"/>
          <w:rtl/>
        </w:rPr>
        <w:t>10.</w:t>
      </w:r>
      <w:r>
        <w:rPr>
          <w:rFonts w:ascii="David" w:hAnsi="David" w:hint="cs"/>
          <w:color w:val="000000"/>
          <w:rtl/>
        </w:rPr>
        <w:tab/>
      </w:r>
      <w:r w:rsidR="00B02F60">
        <w:rPr>
          <w:rFonts w:ascii="David" w:hAnsi="David" w:hint="cs"/>
          <w:rtl/>
        </w:rPr>
        <w:t xml:space="preserve">החלטת </w:t>
      </w:r>
      <w:r w:rsidR="00BC429B" w:rsidRPr="00BC429B">
        <w:rPr>
          <w:rFonts w:ascii="David" w:hAnsi="David" w:hint="cs"/>
          <w:rtl/>
        </w:rPr>
        <w:t xml:space="preserve">בית משפט קמא היא החלטה המתיישבת עם </w:t>
      </w:r>
      <w:r w:rsidR="00C03C3E">
        <w:rPr>
          <w:rFonts w:ascii="David" w:hAnsi="David" w:hint="cs"/>
          <w:rtl/>
        </w:rPr>
        <w:t>הראיות שהוצגו בפני</w:t>
      </w:r>
      <w:r w:rsidR="00440CD4">
        <w:rPr>
          <w:rFonts w:ascii="David" w:hAnsi="David" w:hint="cs"/>
          <w:rtl/>
        </w:rPr>
        <w:t>ו.</w:t>
      </w:r>
      <w:r w:rsidR="00B02F60">
        <w:rPr>
          <w:rFonts w:ascii="David" w:hAnsi="David" w:hint="cs"/>
          <w:rtl/>
        </w:rPr>
        <w:t xml:space="preserve"> </w:t>
      </w:r>
      <w:r w:rsidR="00A77C0B" w:rsidRPr="00EC0D1E">
        <w:rPr>
          <w:rFonts w:ascii="David" w:hAnsi="David" w:hint="cs"/>
          <w:rtl/>
        </w:rPr>
        <w:t xml:space="preserve">בין שלל המסמכים שהגישה המשיבה, </w:t>
      </w:r>
      <w:r w:rsidR="00440CD4">
        <w:rPr>
          <w:rFonts w:ascii="David" w:hAnsi="David" w:hint="cs"/>
          <w:rtl/>
        </w:rPr>
        <w:t xml:space="preserve">עמדו </w:t>
      </w:r>
      <w:r w:rsidR="00A77C0B" w:rsidRPr="00EC0D1E">
        <w:rPr>
          <w:rFonts w:ascii="David" w:hAnsi="David" w:hint="cs"/>
          <w:rtl/>
        </w:rPr>
        <w:t xml:space="preserve">שתי ראיות עיקריות </w:t>
      </w:r>
      <w:r w:rsidR="00440CD4">
        <w:rPr>
          <w:rFonts w:ascii="David" w:hAnsi="David" w:hint="cs"/>
          <w:rtl/>
        </w:rPr>
        <w:t xml:space="preserve">: </w:t>
      </w:r>
      <w:r w:rsidR="00A77C0B" w:rsidRPr="00EC0D1E">
        <w:rPr>
          <w:rFonts w:ascii="David" w:hAnsi="David" w:hint="cs"/>
          <w:rtl/>
        </w:rPr>
        <w:t xml:space="preserve">אותו תצהיר "ידועים בציבור" שהוגש לצורך השתתפות בפרויקט "מחיר למשתכן" (נשא חותמת מיום 13.05.2016) וכן טופס הבדיקה למחלות גנטיות (נשא תאריך מיום 30.04.2017), המעיד כי הצדדים התכוונו ופעלו אל עבר הרחבת התא המשפחתי. </w:t>
      </w:r>
      <w:r w:rsidRPr="00EC0D1E">
        <w:rPr>
          <w:rFonts w:ascii="David" w:hAnsi="David" w:hint="cs"/>
          <w:rtl/>
        </w:rPr>
        <w:t>בין שני מסמכים אלה, בית משפט קמא ביכר את מועד החתימה על תצהיר "ידועים בציבור". א</w:t>
      </w:r>
      <w:r>
        <w:rPr>
          <w:rFonts w:ascii="David" w:hAnsi="David" w:hint="cs"/>
          <w:rtl/>
        </w:rPr>
        <w:t xml:space="preserve">ני בדעה כי בכך לא שגה </w:t>
      </w:r>
      <w:r w:rsidRPr="00EC0D1E">
        <w:rPr>
          <w:rFonts w:ascii="David" w:hAnsi="David" w:hint="cs"/>
          <w:rtl/>
        </w:rPr>
        <w:t>בית משפט קמא</w:t>
      </w:r>
      <w:r>
        <w:rPr>
          <w:rFonts w:ascii="David" w:hAnsi="David" w:hint="cs"/>
          <w:rtl/>
        </w:rPr>
        <w:t xml:space="preserve">, </w:t>
      </w:r>
      <w:r w:rsidRPr="00EC0D1E">
        <w:rPr>
          <w:rFonts w:ascii="David" w:hAnsi="David" w:hint="cs"/>
          <w:rtl/>
        </w:rPr>
        <w:t xml:space="preserve">  ולבטח לא ביחס לעמדת המערער כי היום הקובע אמור היה להיקבע ליום נישואי הצדדים. </w:t>
      </w:r>
    </w:p>
    <w:p w:rsidR="00743725" w:rsidRDefault="00743725" w:rsidP="00B01860">
      <w:pPr>
        <w:spacing w:line="360" w:lineRule="auto"/>
        <w:ind w:left="720"/>
        <w:jc w:val="both"/>
        <w:rPr>
          <w:rFonts w:ascii="David" w:hAnsi="David"/>
          <w:color w:val="000000" w:themeColor="text1"/>
          <w:rtl/>
        </w:rPr>
      </w:pPr>
      <w:r>
        <w:rPr>
          <w:rFonts w:ascii="David" w:hAnsi="David" w:hint="cs"/>
          <w:rtl/>
        </w:rPr>
        <w:lastRenderedPageBreak/>
        <w:t>בית משפט קמא הדגיש בפיסקה</w:t>
      </w:r>
      <w:r w:rsidRPr="0060113F">
        <w:rPr>
          <w:rFonts w:ascii="David" w:hAnsi="David"/>
          <w:color w:val="000000" w:themeColor="text1"/>
          <w:rtl/>
        </w:rPr>
        <w:t xml:space="preserve"> 21</w:t>
      </w:r>
      <w:r>
        <w:rPr>
          <w:rFonts w:ascii="David" w:hAnsi="David" w:hint="cs"/>
          <w:color w:val="000000" w:themeColor="text1"/>
          <w:rtl/>
        </w:rPr>
        <w:t xml:space="preserve"> להחלטתו</w:t>
      </w:r>
      <w:r w:rsidRPr="0060113F">
        <w:rPr>
          <w:rFonts w:ascii="David" w:hAnsi="David"/>
          <w:color w:val="000000" w:themeColor="text1"/>
          <w:rtl/>
        </w:rPr>
        <w:t xml:space="preserve">, כי "די בחתימתו ופנייתו של הנתבע </w:t>
      </w:r>
      <w:r w:rsidRPr="00EC0D1E">
        <w:rPr>
          <w:rFonts w:ascii="David" w:hAnsi="David"/>
          <w:b/>
          <w:bCs/>
          <w:color w:val="000000" w:themeColor="text1"/>
          <w:rtl/>
        </w:rPr>
        <w:t>משנת 2016 על מנת לקבל הנחות / הטבות / הקלות כלשהן, אשר על בסיס הצהרותיו הוא קיבל את הזכויות וזכה במכרז של משרד השיכון במסגרת מחיר למשתכן  בכדי לדחות את טענתו המאוחרת לפיה, מועד תחילת השיתוף הוא מועד נישואי הצדדים</w:t>
      </w:r>
      <w:r w:rsidRPr="00EC0D1E">
        <w:rPr>
          <w:rFonts w:ascii="David" w:hAnsi="David"/>
          <w:color w:val="000000" w:themeColor="text1"/>
          <w:rtl/>
        </w:rPr>
        <w:t>"</w:t>
      </w:r>
      <w:r w:rsidR="00B01860">
        <w:rPr>
          <w:rFonts w:ascii="David" w:hAnsi="David" w:hint="cs"/>
          <w:color w:val="000000" w:themeColor="text1"/>
          <w:rtl/>
        </w:rPr>
        <w:t>. קביעתו זו, כאמור,</w:t>
      </w:r>
      <w:r w:rsidRPr="00EC0D1E">
        <w:rPr>
          <w:rFonts w:ascii="David" w:hAnsi="David"/>
          <w:color w:val="000000" w:themeColor="text1"/>
          <w:rtl/>
        </w:rPr>
        <w:t xml:space="preserve"> מקובלת עליי</w:t>
      </w:r>
      <w:r w:rsidR="00B01860">
        <w:rPr>
          <w:rFonts w:ascii="David" w:hAnsi="David" w:hint="cs"/>
          <w:color w:val="000000" w:themeColor="text1"/>
          <w:rtl/>
        </w:rPr>
        <w:t xml:space="preserve">. </w:t>
      </w:r>
    </w:p>
    <w:p w:rsidR="005249C8" w:rsidRDefault="005249C8" w:rsidP="005249C8">
      <w:pPr>
        <w:spacing w:line="360" w:lineRule="auto"/>
        <w:ind w:left="720" w:hanging="720"/>
        <w:jc w:val="both"/>
        <w:rPr>
          <w:rFonts w:ascii="David" w:hAnsi="David"/>
          <w:rtl/>
        </w:rPr>
      </w:pPr>
    </w:p>
    <w:p w:rsidR="00C03C3E" w:rsidRDefault="005249C8" w:rsidP="00ED2FF3">
      <w:pPr>
        <w:spacing w:line="360" w:lineRule="auto"/>
        <w:ind w:left="720" w:hanging="720"/>
        <w:jc w:val="both"/>
        <w:rPr>
          <w:rFonts w:ascii="David" w:hAnsi="David"/>
          <w:rtl/>
        </w:rPr>
      </w:pPr>
      <w:r>
        <w:rPr>
          <w:rFonts w:ascii="David" w:hAnsi="David" w:hint="cs"/>
          <w:rtl/>
        </w:rPr>
        <w:t>11.</w:t>
      </w:r>
      <w:r>
        <w:rPr>
          <w:rFonts w:ascii="David" w:hAnsi="David" w:hint="cs"/>
          <w:rtl/>
        </w:rPr>
        <w:tab/>
      </w:r>
      <w:r w:rsidR="00B01860">
        <w:rPr>
          <w:rFonts w:ascii="David" w:hAnsi="David" w:hint="cs"/>
          <w:rtl/>
        </w:rPr>
        <w:t xml:space="preserve">סוף דבר - </w:t>
      </w:r>
      <w:r w:rsidR="00A77C0B">
        <w:rPr>
          <w:rFonts w:ascii="David" w:hAnsi="David" w:hint="cs"/>
          <w:rtl/>
        </w:rPr>
        <w:t>החלטת בית משפט קמא מתיישבת</w:t>
      </w:r>
      <w:r w:rsidR="00B02F60">
        <w:rPr>
          <w:rFonts w:ascii="David" w:hAnsi="David" w:hint="cs"/>
          <w:rtl/>
        </w:rPr>
        <w:t>, כאמור, עם הראיות שעמדו בפני בית משפט קמא, עם התרשמותו מהצדדים ומתשובותיהם בחקירה</w:t>
      </w:r>
      <w:r w:rsidR="00A77C0B">
        <w:rPr>
          <w:rFonts w:ascii="David" w:hAnsi="David" w:hint="cs"/>
          <w:rtl/>
        </w:rPr>
        <w:t xml:space="preserve"> </w:t>
      </w:r>
      <w:r w:rsidR="00B02F60">
        <w:rPr>
          <w:rFonts w:ascii="David" w:hAnsi="David" w:hint="cs"/>
          <w:rtl/>
        </w:rPr>
        <w:t>ו</w:t>
      </w:r>
      <w:r w:rsidR="00A77C0B">
        <w:rPr>
          <w:rFonts w:ascii="David" w:hAnsi="David" w:hint="cs"/>
          <w:rtl/>
        </w:rPr>
        <w:t xml:space="preserve">אף עם </w:t>
      </w:r>
      <w:r w:rsidR="00C03C3E">
        <w:rPr>
          <w:rFonts w:ascii="David" w:hAnsi="David" w:hint="cs"/>
          <w:rtl/>
        </w:rPr>
        <w:t xml:space="preserve">ההלכה הפסוקה, שעיקריה </w:t>
      </w:r>
      <w:r w:rsidR="00ED2FF3">
        <w:rPr>
          <w:rFonts w:ascii="David" w:hAnsi="David" w:hint="cs"/>
          <w:rtl/>
        </w:rPr>
        <w:t>צויינו בסעיף 6 לפסק דיני וכן כי</w:t>
      </w:r>
      <w:r w:rsidR="00C03C3E">
        <w:rPr>
          <w:rFonts w:ascii="David" w:hAnsi="David" w:hint="cs"/>
          <w:rtl/>
        </w:rPr>
        <w:t>:</w:t>
      </w:r>
    </w:p>
    <w:p w:rsidR="005249C8" w:rsidRDefault="005249C8" w:rsidP="005249C8">
      <w:pPr>
        <w:spacing w:line="360" w:lineRule="auto"/>
        <w:ind w:left="720" w:hanging="720"/>
        <w:jc w:val="both"/>
        <w:rPr>
          <w:rFonts w:ascii="David" w:hAnsi="David"/>
          <w:rtl/>
        </w:rPr>
      </w:pPr>
    </w:p>
    <w:p w:rsidR="00C03C3E" w:rsidRDefault="00BC429B" w:rsidP="00B02F60">
      <w:pPr>
        <w:pStyle w:val="ad"/>
        <w:numPr>
          <w:ilvl w:val="0"/>
          <w:numId w:val="3"/>
        </w:numPr>
        <w:spacing w:line="360" w:lineRule="auto"/>
        <w:jc w:val="both"/>
        <w:rPr>
          <w:rFonts w:ascii="David" w:hAnsi="David" w:cs="David"/>
          <w:color w:val="000000"/>
          <w:sz w:val="24"/>
          <w:szCs w:val="24"/>
        </w:rPr>
      </w:pPr>
      <w:r w:rsidRPr="00B02F60">
        <w:rPr>
          <w:rFonts w:ascii="David" w:hAnsi="David" w:cs="David"/>
          <w:sz w:val="24"/>
          <w:szCs w:val="24"/>
          <w:rtl/>
        </w:rPr>
        <w:t xml:space="preserve">יש </w:t>
      </w:r>
      <w:r w:rsidR="008A4E60" w:rsidRPr="00B02F60">
        <w:rPr>
          <w:rFonts w:ascii="David" w:hAnsi="David" w:cs="David"/>
          <w:sz w:val="24"/>
          <w:szCs w:val="24"/>
          <w:rtl/>
        </w:rPr>
        <w:t>לנהוג בזהירות מלהטיל על בני זוג שבחרו לחיות בזוגיות (רצופת אהבה ככל שתהיה) ללא כוונה ליצור מחויבות משפטית הדומה לקשר נישואין, תוצאות משפטיות מרחיקות לכת (רע"א 9755/04 </w:t>
      </w:r>
      <w:r w:rsidR="008A4E60" w:rsidRPr="00B02F60">
        <w:rPr>
          <w:rFonts w:ascii="David" w:hAnsi="David" w:cs="David"/>
          <w:b/>
          <w:bCs/>
          <w:sz w:val="24"/>
          <w:szCs w:val="24"/>
          <w:rtl/>
        </w:rPr>
        <w:t>סיגל ביטון נ' קצין תגמולים - משרד הבטחון</w:t>
      </w:r>
      <w:r w:rsidR="008A4E60" w:rsidRPr="00B02F60">
        <w:rPr>
          <w:rFonts w:ascii="David" w:hAnsi="David" w:cs="David"/>
          <w:sz w:val="24"/>
          <w:szCs w:val="24"/>
          <w:rtl/>
        </w:rPr>
        <w:t> (נבו 31.08.2008).</w:t>
      </w:r>
      <w:r w:rsidRPr="00B02F60">
        <w:rPr>
          <w:rFonts w:ascii="David" w:hAnsi="David" w:cs="David"/>
          <w:color w:val="000000"/>
          <w:sz w:val="24"/>
          <w:szCs w:val="24"/>
          <w:rtl/>
        </w:rPr>
        <w:t xml:space="preserve"> בענייננו, דרישת האיפוק </w:t>
      </w:r>
      <w:r w:rsidR="008A4E60" w:rsidRPr="00B01860">
        <w:rPr>
          <w:rFonts w:ascii="David" w:hAnsi="David" w:cs="David"/>
          <w:color w:val="000000"/>
          <w:sz w:val="24"/>
          <w:szCs w:val="24"/>
          <w:u w:val="single"/>
          <w:rtl/>
        </w:rPr>
        <w:t>מתרככת</w:t>
      </w:r>
      <w:r w:rsidR="008A4E60" w:rsidRPr="00B02F60">
        <w:rPr>
          <w:rFonts w:ascii="David" w:hAnsi="David" w:cs="David"/>
          <w:color w:val="000000"/>
          <w:sz w:val="24"/>
          <w:szCs w:val="24"/>
          <w:rtl/>
        </w:rPr>
        <w:t xml:space="preserve"> נוכח העובדה שהצדדים בסופו של דבר נישאו זה לזו, ומצאו לנכון להחיל על עצמם את מכלול הזכויות והחובות הכלכליות הנובעות מדיני הנישואין</w:t>
      </w:r>
      <w:r w:rsidR="00C03C3E" w:rsidRPr="00B02F60">
        <w:rPr>
          <w:rFonts w:ascii="David" w:hAnsi="David" w:cs="David"/>
          <w:color w:val="000000"/>
          <w:sz w:val="24"/>
          <w:szCs w:val="24"/>
          <w:rtl/>
        </w:rPr>
        <w:t xml:space="preserve">. </w:t>
      </w:r>
    </w:p>
    <w:p w:rsidR="00743725" w:rsidRPr="00743725" w:rsidRDefault="00743725" w:rsidP="00743725">
      <w:pPr>
        <w:pStyle w:val="ad"/>
        <w:numPr>
          <w:ilvl w:val="0"/>
          <w:numId w:val="3"/>
        </w:numPr>
        <w:spacing w:line="360" w:lineRule="auto"/>
        <w:jc w:val="both"/>
        <w:rPr>
          <w:rFonts w:ascii="David" w:hAnsi="David" w:cs="David"/>
          <w:b/>
          <w:bCs/>
          <w:color w:val="000000"/>
          <w:sz w:val="24"/>
          <w:szCs w:val="24"/>
        </w:rPr>
      </w:pPr>
      <w:r>
        <w:rPr>
          <w:rFonts w:ascii="David" w:hAnsi="David" w:cs="David" w:hint="cs"/>
          <w:sz w:val="24"/>
          <w:szCs w:val="24"/>
          <w:rtl/>
        </w:rPr>
        <w:t>המבחן ל</w:t>
      </w:r>
      <w:r>
        <w:rPr>
          <w:rFonts w:ascii="David" w:hAnsi="David" w:cs="David"/>
          <w:sz w:val="24"/>
          <w:szCs w:val="24"/>
          <w:rtl/>
        </w:rPr>
        <w:t xml:space="preserve">בחינת יחסים </w:t>
      </w:r>
      <w:r>
        <w:rPr>
          <w:rFonts w:ascii="David" w:hAnsi="David" w:cs="David" w:hint="cs"/>
          <w:sz w:val="24"/>
          <w:szCs w:val="24"/>
          <w:rtl/>
        </w:rPr>
        <w:t xml:space="preserve">אינו </w:t>
      </w:r>
      <w:r>
        <w:rPr>
          <w:rFonts w:ascii="David" w:hAnsi="David" w:cs="David"/>
          <w:sz w:val="24"/>
          <w:szCs w:val="24"/>
          <w:rtl/>
        </w:rPr>
        <w:t xml:space="preserve">מבחן נוקשה </w:t>
      </w:r>
      <w:r>
        <w:rPr>
          <w:rFonts w:ascii="David" w:hAnsi="David" w:cs="David" w:hint="cs"/>
          <w:sz w:val="24"/>
          <w:szCs w:val="24"/>
          <w:rtl/>
        </w:rPr>
        <w:t>א</w:t>
      </w:r>
      <w:r>
        <w:rPr>
          <w:rFonts w:ascii="David" w:hAnsi="David" w:cs="David"/>
          <w:sz w:val="24"/>
          <w:szCs w:val="24"/>
          <w:rtl/>
        </w:rPr>
        <w:t xml:space="preserve">לא </w:t>
      </w:r>
      <w:r>
        <w:rPr>
          <w:rFonts w:ascii="David" w:hAnsi="David" w:cs="David" w:hint="cs"/>
          <w:sz w:val="24"/>
          <w:szCs w:val="24"/>
          <w:rtl/>
        </w:rPr>
        <w:t xml:space="preserve">מבחן גמיש שהרי </w:t>
      </w:r>
      <w:r>
        <w:rPr>
          <w:rFonts w:ascii="David" w:hAnsi="David" w:cs="David" w:hint="cs"/>
          <w:b/>
          <w:bCs/>
          <w:color w:val="000000"/>
          <w:sz w:val="24"/>
          <w:szCs w:val="24"/>
          <w:rtl/>
        </w:rPr>
        <w:t>"...</w:t>
      </w:r>
      <w:r>
        <w:rPr>
          <w:rFonts w:ascii="David" w:hAnsi="David" w:cs="David"/>
          <w:b/>
          <w:bCs/>
          <w:color w:val="000000"/>
          <w:sz w:val="24"/>
          <w:szCs w:val="24"/>
          <w:rtl/>
        </w:rPr>
        <w:t>אין לך מתכונת אחת של 'חיי משפחה במשק בית משותף' המצויה אצל כל הזוגות הנשואים שונים הדברים כמעט מזוג לזוג לפי השוני בגילם, השכלתם, מזגם, השקפת עולמם, ארץ מוצאם, הרגלי חייהם, מקצועם, מצבם הכספי, מצב בריאותם, וגורמים רבים אחרים שלא נצליח למנותם ולמצותם כאן. כך שאין לך מיבחן נוקשה אוביקטיבי אלא מעין תדמית משתנית של יחסים בין בני זוג שמרכיביה שונים מזוג לזוג</w:t>
      </w:r>
      <w:r>
        <w:rPr>
          <w:rFonts w:ascii="David" w:hAnsi="David" w:cs="David"/>
          <w:b/>
          <w:bCs/>
          <w:color w:val="000000"/>
          <w:sz w:val="24"/>
          <w:szCs w:val="24"/>
        </w:rPr>
        <w:t>"</w:t>
      </w:r>
      <w:r>
        <w:rPr>
          <w:rFonts w:ascii="David" w:hAnsi="David" w:cs="David"/>
          <w:rtl/>
        </w:rPr>
        <w:t xml:space="preserve"> </w:t>
      </w:r>
      <w:r>
        <w:rPr>
          <w:rFonts w:ascii="David" w:hAnsi="David" w:cs="David"/>
          <w:sz w:val="24"/>
          <w:szCs w:val="24"/>
          <w:rtl/>
        </w:rPr>
        <w:t>(עיינו ע"א 107/87 </w:t>
      </w:r>
      <w:r>
        <w:rPr>
          <w:rFonts w:ascii="David" w:hAnsi="David" w:cs="David"/>
          <w:b/>
          <w:bCs/>
          <w:sz w:val="24"/>
          <w:szCs w:val="24"/>
          <w:rtl/>
        </w:rPr>
        <w:t xml:space="preserve">שרה אלון נ' פרידה מנדלסון, </w:t>
      </w:r>
      <w:r>
        <w:rPr>
          <w:rFonts w:ascii="David" w:hAnsi="David" w:cs="David"/>
          <w:sz w:val="24"/>
          <w:szCs w:val="24"/>
          <w:rtl/>
        </w:rPr>
        <w:t>מג(1) 431 (1989)‏</w:t>
      </w:r>
      <w:r>
        <w:rPr>
          <w:rFonts w:ascii="David" w:hAnsi="David" w:cs="David"/>
          <w:color w:val="000000"/>
          <w:sz w:val="24"/>
          <w:szCs w:val="24"/>
          <w:rtl/>
        </w:rPr>
        <w:t xml:space="preserve">‏). </w:t>
      </w:r>
    </w:p>
    <w:p w:rsidR="00743725" w:rsidRPr="00743725" w:rsidRDefault="00743725" w:rsidP="00743725">
      <w:pPr>
        <w:pStyle w:val="ad"/>
        <w:numPr>
          <w:ilvl w:val="0"/>
          <w:numId w:val="3"/>
        </w:numPr>
        <w:spacing w:line="360" w:lineRule="auto"/>
        <w:jc w:val="both"/>
        <w:rPr>
          <w:rFonts w:ascii="David" w:hAnsi="David"/>
          <w:b/>
          <w:bCs/>
          <w:color w:val="000000"/>
        </w:rPr>
      </w:pPr>
      <w:r w:rsidRPr="00743725">
        <w:rPr>
          <w:rFonts w:ascii="David" w:hAnsi="David" w:cs="David"/>
          <w:color w:val="000000"/>
          <w:sz w:val="24"/>
          <w:szCs w:val="24"/>
          <w:rtl/>
        </w:rPr>
        <w:t>"</w:t>
      </w:r>
      <w:r w:rsidRPr="00743725">
        <w:rPr>
          <w:rFonts w:ascii="David" w:hAnsi="David" w:cs="David"/>
          <w:b/>
          <w:bCs/>
          <w:color w:val="000000"/>
          <w:sz w:val="24"/>
          <w:szCs w:val="24"/>
          <w:rtl/>
        </w:rPr>
        <w:t>...המבחן הרלוונטי לבחינת השאלה אם בני זוג הם ידועים בציבור הוא מבחן סובייקטיבי הבוחן את אומד דעת הצדדים לגבי טיב מערכת היחסים ביניהם"</w:t>
      </w:r>
      <w:r w:rsidRPr="00743725">
        <w:rPr>
          <w:rFonts w:ascii="David" w:hAnsi="David" w:cs="David"/>
          <w:color w:val="000000"/>
          <w:sz w:val="24"/>
          <w:szCs w:val="24"/>
          <w:rtl/>
        </w:rPr>
        <w:t xml:space="preserve"> (רע"א 5096-21</w:t>
      </w:r>
      <w:r w:rsidRPr="00743725">
        <w:rPr>
          <w:rFonts w:ascii="David" w:hAnsi="David"/>
          <w:color w:val="000000"/>
          <w:rtl/>
        </w:rPr>
        <w:t>).</w:t>
      </w:r>
    </w:p>
    <w:p w:rsidR="0042505B" w:rsidRDefault="0042505B" w:rsidP="00743725">
      <w:pPr>
        <w:pStyle w:val="ad"/>
        <w:spacing w:line="360" w:lineRule="auto"/>
        <w:ind w:left="1080"/>
        <w:jc w:val="both"/>
        <w:rPr>
          <w:rFonts w:ascii="David" w:hAnsi="David" w:cs="David"/>
          <w:color w:val="000000"/>
          <w:sz w:val="24"/>
          <w:szCs w:val="24"/>
          <w:rtl/>
        </w:rPr>
      </w:pPr>
    </w:p>
    <w:p w:rsidR="003073D8" w:rsidRDefault="005249C8" w:rsidP="00743725">
      <w:pPr>
        <w:spacing w:line="360" w:lineRule="auto"/>
        <w:ind w:left="720" w:hanging="720"/>
        <w:jc w:val="both"/>
        <w:rPr>
          <w:rFonts w:ascii="David" w:hAnsi="David"/>
          <w:b/>
          <w:bCs/>
          <w:color w:val="000000"/>
          <w:rtl/>
        </w:rPr>
      </w:pPr>
      <w:r>
        <w:rPr>
          <w:rFonts w:ascii="David" w:hAnsi="David" w:hint="cs"/>
          <w:rtl/>
        </w:rPr>
        <w:t>12.</w:t>
      </w:r>
      <w:r>
        <w:rPr>
          <w:rFonts w:ascii="David" w:hAnsi="David" w:hint="cs"/>
          <w:rtl/>
        </w:rPr>
        <w:tab/>
      </w:r>
      <w:r w:rsidR="003073D8" w:rsidRPr="00EC0D1E">
        <w:rPr>
          <w:rFonts w:ascii="David" w:hAnsi="David" w:hint="cs"/>
          <w:b/>
          <w:bCs/>
          <w:color w:val="000000"/>
          <w:rtl/>
        </w:rPr>
        <w:t xml:space="preserve">סוף דבר, </w:t>
      </w:r>
      <w:r w:rsidR="00743725">
        <w:rPr>
          <w:rFonts w:ascii="David" w:hAnsi="David" w:hint="cs"/>
          <w:b/>
          <w:bCs/>
          <w:color w:val="000000"/>
          <w:rtl/>
        </w:rPr>
        <w:t xml:space="preserve">אני דוחה את הערעור ומחייבת את המערער בהוצאות משפט לטובת המשיבה בסך של 7,500 ₪, שישולמו תוך 30 יום, שאם לא כן יתווסף להם הפרשי הצמדה וריבית. </w:t>
      </w:r>
    </w:p>
    <w:p w:rsidR="005249C8" w:rsidRDefault="005249C8" w:rsidP="005249C8">
      <w:pPr>
        <w:spacing w:line="360" w:lineRule="auto"/>
        <w:ind w:left="720" w:hanging="720"/>
        <w:jc w:val="both"/>
        <w:rPr>
          <w:rFonts w:ascii="David" w:hAnsi="David"/>
          <w:b/>
          <w:bCs/>
          <w:color w:val="000000"/>
          <w:rtl/>
        </w:rPr>
      </w:pPr>
    </w:p>
    <w:p w:rsidR="003073D8" w:rsidRDefault="005249C8" w:rsidP="00B01860">
      <w:pPr>
        <w:spacing w:line="360" w:lineRule="auto"/>
        <w:ind w:left="720" w:hanging="720"/>
        <w:jc w:val="both"/>
        <w:rPr>
          <w:rFonts w:ascii="David" w:hAnsi="David"/>
          <w:b/>
          <w:bCs/>
          <w:color w:val="000000"/>
          <w:rtl/>
        </w:rPr>
      </w:pPr>
      <w:r>
        <w:rPr>
          <w:rFonts w:ascii="David" w:hAnsi="David"/>
          <w:rtl/>
        </w:rPr>
        <w:tab/>
      </w:r>
    </w:p>
    <w:p w:rsidR="0060113F" w:rsidRDefault="0060113F" w:rsidP="005249C8">
      <w:pPr>
        <w:spacing w:line="360" w:lineRule="auto"/>
        <w:ind w:left="720" w:hanging="720"/>
        <w:jc w:val="both"/>
        <w:rPr>
          <w:rFonts w:ascii="David" w:hAnsi="David"/>
          <w:b/>
          <w:bCs/>
          <w:color w:val="000000"/>
          <w:rtl/>
        </w:rPr>
      </w:pPr>
    </w:p>
    <w:p w:rsidR="0060113F" w:rsidRDefault="0060113F" w:rsidP="00B01860">
      <w:pPr>
        <w:spacing w:line="360" w:lineRule="auto"/>
        <w:ind w:left="720" w:hanging="720"/>
        <w:jc w:val="both"/>
        <w:rPr>
          <w:rFonts w:ascii="David" w:hAnsi="David"/>
          <w:color w:val="000000" w:themeColor="text1"/>
          <w:rtl/>
        </w:rPr>
      </w:pPr>
      <w:r w:rsidRPr="0060113F">
        <w:rPr>
          <w:rFonts w:ascii="David" w:hAnsi="David" w:hint="cs"/>
          <w:color w:val="000000"/>
          <w:rtl/>
        </w:rPr>
        <w:t>13.</w:t>
      </w:r>
      <w:r w:rsidRPr="0060113F">
        <w:rPr>
          <w:rFonts w:ascii="David" w:hAnsi="David" w:hint="cs"/>
          <w:color w:val="000000"/>
          <w:rtl/>
        </w:rPr>
        <w:tab/>
      </w:r>
      <w:r w:rsidR="00B01860">
        <w:rPr>
          <w:rFonts w:ascii="David" w:hAnsi="David" w:hint="cs"/>
          <w:color w:val="000000" w:themeColor="text1"/>
          <w:rtl/>
        </w:rPr>
        <w:t>ככל שהופקד ערבון, הוא יועבר למשיבה, באמצעות באת כוחה, בגובה ההוצאות שנפסקו. ככל שתיוותר יתרה בערבון, הוא יוחזר למערער באמצעות בא כוחו.</w:t>
      </w:r>
    </w:p>
    <w:p w:rsidR="00B01860" w:rsidRDefault="00B01860" w:rsidP="00B01860">
      <w:pPr>
        <w:spacing w:line="360" w:lineRule="auto"/>
        <w:ind w:left="720" w:hanging="720"/>
        <w:jc w:val="both"/>
        <w:rPr>
          <w:rFonts w:ascii="David" w:hAnsi="David"/>
          <w:color w:val="000000" w:themeColor="text1"/>
          <w:rtl/>
        </w:rPr>
      </w:pPr>
    </w:p>
    <w:p w:rsidR="00B01860" w:rsidRDefault="00B01860" w:rsidP="00B01860">
      <w:pPr>
        <w:spacing w:line="360" w:lineRule="auto"/>
        <w:ind w:left="720" w:hanging="720"/>
        <w:jc w:val="both"/>
        <w:rPr>
          <w:rFonts w:ascii="David" w:hAnsi="David"/>
          <w:color w:val="000000" w:themeColor="text1"/>
          <w:rtl/>
        </w:rPr>
      </w:pPr>
      <w:r>
        <w:rPr>
          <w:rFonts w:ascii="David" w:hAnsi="David" w:hint="cs"/>
          <w:color w:val="000000" w:themeColor="text1"/>
          <w:rtl/>
        </w:rPr>
        <w:t>14.</w:t>
      </w:r>
      <w:r>
        <w:rPr>
          <w:rFonts w:ascii="David" w:hAnsi="David" w:hint="cs"/>
          <w:color w:val="000000" w:themeColor="text1"/>
          <w:rtl/>
        </w:rPr>
        <w:tab/>
        <w:t>פסק הדין מותר לפרסום, בהשמטת פרטים מזהים.</w:t>
      </w:r>
    </w:p>
    <w:p w:rsidR="00B01860" w:rsidRDefault="00B01860" w:rsidP="00B01860">
      <w:pPr>
        <w:spacing w:line="360" w:lineRule="auto"/>
        <w:ind w:left="720" w:hanging="720"/>
        <w:jc w:val="both"/>
        <w:rPr>
          <w:rFonts w:ascii="David" w:hAnsi="David"/>
          <w:color w:val="000000" w:themeColor="text1"/>
          <w:rtl/>
        </w:rPr>
      </w:pPr>
    </w:p>
    <w:p w:rsidR="00B01860" w:rsidRDefault="00B01860" w:rsidP="00B01860">
      <w:pPr>
        <w:spacing w:line="360" w:lineRule="auto"/>
        <w:ind w:left="720" w:hanging="720"/>
        <w:jc w:val="both"/>
        <w:rPr>
          <w:rFonts w:ascii="David" w:hAnsi="David"/>
          <w:color w:val="000000" w:themeColor="text1"/>
          <w:rtl/>
        </w:rPr>
      </w:pPr>
      <w:r>
        <w:rPr>
          <w:rFonts w:ascii="David" w:hAnsi="David" w:hint="cs"/>
          <w:color w:val="000000" w:themeColor="text1"/>
          <w:rtl/>
        </w:rPr>
        <w:t>15.</w:t>
      </w:r>
      <w:r>
        <w:rPr>
          <w:rFonts w:ascii="David" w:hAnsi="David" w:hint="cs"/>
          <w:color w:val="000000" w:themeColor="text1"/>
          <w:rtl/>
        </w:rPr>
        <w:tab/>
        <w:t xml:space="preserve">המזכירות תמציא פסק הדין לצדדים ותסגור התיק. </w:t>
      </w:r>
    </w:p>
    <w:p w:rsidR="00B01860" w:rsidRDefault="00B01860" w:rsidP="00B01860">
      <w:pPr>
        <w:spacing w:line="360" w:lineRule="auto"/>
        <w:ind w:left="720" w:hanging="720"/>
        <w:jc w:val="both"/>
        <w:rPr>
          <w:rFonts w:ascii="David" w:hAnsi="David"/>
          <w:color w:val="000000" w:themeColor="text1"/>
          <w:rtl/>
        </w:rPr>
      </w:pPr>
    </w:p>
    <w:p w:rsidR="00ED2FF3" w:rsidRDefault="0043502B" w:rsidP="00ED2FF3">
      <w:pPr>
        <w:spacing w:line="360" w:lineRule="auto"/>
        <w:jc w:val="both"/>
        <w:rPr>
          <w:rFonts w:ascii="Arial" w:hAnsi="Arial"/>
          <w:noProof w:val="0"/>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יולי 2024</w:t>
          </w:r>
        </w:sdtContent>
      </w:sdt>
      <w:r w:rsidR="00005C8B">
        <w:rPr>
          <w:rFonts w:ascii="Arial" w:hAnsi="Arial"/>
          <w:noProof w:val="0"/>
          <w:rtl/>
        </w:rPr>
        <w:t>, בהעדר הצדדים.</w:t>
      </w:r>
    </w:p>
    <w:tbl>
      <w:tblPr>
        <w:tblStyle w:val="a9"/>
        <w:tblpPr w:leftFromText="180" w:rightFromText="180" w:vertAnchor="page" w:horzAnchor="margin" w:tblpY="7608"/>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ED2FF3" w:rsidTr="00ED2FF3">
        <w:trPr>
          <w:trHeight w:val="316"/>
        </w:trPr>
        <w:tc>
          <w:tcPr>
            <w:tcW w:w="3936" w:type="dxa"/>
            <w:tcBorders>
              <w:top w:val="nil"/>
              <w:left w:val="nil"/>
              <w:bottom w:val="single" w:sz="4" w:space="0" w:color="auto"/>
              <w:right w:val="nil"/>
            </w:tcBorders>
            <w:vAlign w:val="center"/>
          </w:tcPr>
          <w:p w:rsidR="00ED2FF3" w:rsidRDefault="008E7ABB" w:rsidP="00ED2FF3">
            <w:pPr>
              <w:jc w:val="center"/>
              <w:rPr>
                <w:rFonts w:cs="Times New Roman"/>
                <w:noProof w:val="0"/>
              </w:rPr>
            </w:pPr>
            <w:sdt>
              <w:sdtPr>
                <w:rPr>
                  <w:rFonts w:cs="Times New Roman"/>
                  <w:rtl/>
                </w:rPr>
                <w:alias w:val="MergeField"/>
                <w:tag w:val="2144"/>
                <w:id w:val="303517388"/>
              </w:sdtPr>
              <w:sdtEndPr/>
              <w:sdtContent>
                <w:r w:rsidR="00ED2FF3">
                  <w:drawing>
                    <wp:inline distT="0" distB="0" distL="0" distR="0" wp14:anchorId="3B8192F2" wp14:editId="74EF1458">
                      <wp:extent cx="448310" cy="845185"/>
                      <wp:effectExtent l="0" t="0" r="889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310" cy="845185"/>
                              </a:xfrm>
                              <a:prstGeom prst="rect">
                                <a:avLst/>
                              </a:prstGeom>
                              <a:noFill/>
                              <a:ln>
                                <a:noFill/>
                              </a:ln>
                            </pic:spPr>
                          </pic:pic>
                        </a:graphicData>
                      </a:graphic>
                    </wp:inline>
                  </w:drawing>
                </w:r>
              </w:sdtContent>
            </w:sdt>
          </w:p>
          <w:p w:rsidR="00ED2FF3" w:rsidRDefault="00ED2FF3" w:rsidP="00ED2FF3">
            <w:pPr>
              <w:jc w:val="center"/>
            </w:pPr>
          </w:p>
        </w:tc>
      </w:tr>
      <w:tr w:rsidR="00ED2FF3" w:rsidTr="00ED2FF3">
        <w:trPr>
          <w:trHeight w:val="361"/>
        </w:trPr>
        <w:tc>
          <w:tcPr>
            <w:tcW w:w="3936" w:type="dxa"/>
            <w:tcBorders>
              <w:top w:val="single" w:sz="4" w:space="0" w:color="auto"/>
              <w:left w:val="nil"/>
              <w:bottom w:val="nil"/>
              <w:right w:val="nil"/>
            </w:tcBorders>
            <w:vAlign w:val="center"/>
            <w:hideMark/>
          </w:tcPr>
          <w:p w:rsidR="00ED2FF3" w:rsidRDefault="008E7ABB" w:rsidP="00ED2FF3">
            <w:pPr>
              <w:jc w:val="center"/>
              <w:rPr>
                <w:b/>
                <w:bCs/>
                <w:rtl/>
              </w:rPr>
            </w:pPr>
            <w:sdt>
              <w:sdtPr>
                <w:rPr>
                  <w:b/>
                  <w:bCs/>
                  <w:rtl/>
                </w:rPr>
                <w:alias w:val="2141"/>
                <w:tag w:val="2141"/>
                <w:id w:val="2119712613"/>
                <w:placeholder>
                  <w:docPart w:val="1B8E1D3529BC46A39D1FCF72560A6968"/>
                </w:placeholder>
                <w:text w:multiLine="1"/>
              </w:sdtPr>
              <w:sdtEndPr/>
              <w:sdtContent>
                <w:r w:rsidR="00ED2FF3">
                  <w:rPr>
                    <w:b/>
                    <w:bCs/>
                    <w:rtl/>
                  </w:rPr>
                  <w:t>אספרנצה</w:t>
                </w:r>
              </w:sdtContent>
            </w:sdt>
            <w:r w:rsidR="00ED2FF3">
              <w:rPr>
                <w:rFonts w:hint="cs"/>
                <w:b/>
                <w:bCs/>
                <w:rtl/>
              </w:rPr>
              <w:t xml:space="preserve"> </w:t>
            </w:r>
            <w:sdt>
              <w:sdtPr>
                <w:rPr>
                  <w:rFonts w:cs="Times New Roman"/>
                  <w:b/>
                  <w:bCs/>
                  <w:rtl/>
                </w:rPr>
                <w:alias w:val="2142"/>
                <w:tag w:val="2142"/>
                <w:id w:val="-26639521"/>
                <w:placeholder>
                  <w:docPart w:val="0594DDB887CE4B0680770DA70EA1D7A7"/>
                </w:placeholder>
                <w:text w:multiLine="1"/>
              </w:sdtPr>
              <w:sdtEndPr/>
              <w:sdtContent>
                <w:r w:rsidR="00ED2FF3">
                  <w:rPr>
                    <w:b/>
                    <w:bCs/>
                    <w:rtl/>
                  </w:rPr>
                  <w:t>אלון</w:t>
                </w:r>
              </w:sdtContent>
            </w:sdt>
            <w:r w:rsidR="00ED2FF3">
              <w:rPr>
                <w:rFonts w:hint="cs"/>
                <w:b/>
                <w:bCs/>
                <w:rtl/>
              </w:rPr>
              <w:t xml:space="preserve">, </w:t>
            </w:r>
            <w:sdt>
              <w:sdtPr>
                <w:rPr>
                  <w:rFonts w:cs="Times New Roman"/>
                  <w:b/>
                  <w:bCs/>
                  <w:rtl/>
                </w:rPr>
                <w:alias w:val="2143"/>
                <w:tag w:val="2143"/>
                <w:id w:val="1647695366"/>
                <w:placeholder>
                  <w:docPart w:val="C6C30BC50D0F4792A147CAD47D2D44BD"/>
                </w:placeholder>
                <w:text w:multiLine="1"/>
              </w:sdtPr>
              <w:sdtEndPr/>
              <w:sdtContent>
                <w:r w:rsidR="00ED2FF3">
                  <w:rPr>
                    <w:b/>
                    <w:bCs/>
                    <w:rtl/>
                  </w:rPr>
                  <w:t>שופטת</w:t>
                </w:r>
              </w:sdtContent>
            </w:sdt>
          </w:p>
        </w:tc>
      </w:tr>
    </w:tbl>
    <w:p w:rsidR="00ED2FF3" w:rsidRDefault="00ED2FF3" w:rsidP="00ED2FF3">
      <w:pPr>
        <w:spacing w:line="360" w:lineRule="auto"/>
        <w:jc w:val="both"/>
        <w:rPr>
          <w:rFonts w:ascii="Arial" w:hAnsi="Arial"/>
          <w:noProof w:val="0"/>
          <w:rtl/>
        </w:rPr>
      </w:pPr>
    </w:p>
    <w:sectPr w:rsidR="00ED2FF3"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ABB" w:rsidRDefault="008E7ABB">
      <w:r>
        <w:separator/>
      </w:r>
    </w:p>
  </w:endnote>
  <w:endnote w:type="continuationSeparator" w:id="0">
    <w:p w:rsidR="008E7ABB" w:rsidRDefault="008E7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779" w:rsidRDefault="0094677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1B5EEE">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1B5EEE">
      <w:rPr>
        <w:rStyle w:val="ab"/>
        <w:rFonts w:ascii="David" w:hAnsi="David"/>
        <w:rtl/>
      </w:rPr>
      <w:t>6</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779" w:rsidRDefault="0094677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ABB" w:rsidRDefault="008E7ABB">
      <w:r>
        <w:separator/>
      </w:r>
    </w:p>
  </w:footnote>
  <w:footnote w:type="continuationSeparator" w:id="0">
    <w:p w:rsidR="008E7ABB" w:rsidRDefault="008E7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779" w:rsidRDefault="0094677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Tr="002C7B14">
      <w:trPr>
        <w:trHeight w:val="513"/>
        <w:jc w:val="center"/>
      </w:trPr>
      <w:tc>
        <w:tcPr>
          <w:tcW w:w="8721" w:type="dxa"/>
          <w:gridSpan w:val="2"/>
        </w:tcPr>
        <w:p w:rsidR="007D45E3" w:rsidRDefault="008E7ABB" w:rsidP="00DA3145">
          <w:pPr>
            <w:rPr>
              <w:b/>
              <w:bCs/>
              <w:noProof w:val="0"/>
              <w:sz w:val="26"/>
              <w:szCs w:val="26"/>
              <w:rtl/>
            </w:rPr>
          </w:pPr>
          <w:sdt>
            <w:sdtPr>
              <w:rPr>
                <w:rtl/>
              </w:rPr>
              <w:alias w:val="1170"/>
              <w:tag w:val="1170"/>
              <w:id w:val="1066377040"/>
              <w:text w:multiLine="1"/>
            </w:sdtPr>
            <w:sdtEndPr/>
            <w:sdtContent>
              <w:r w:rsidR="00424313">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56506-05-24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ל</w:t>
              </w:r>
              <w:r w:rsidR="00DA3145">
                <w:rPr>
                  <w:rFonts w:hint="cs"/>
                  <w:b/>
                  <w:bCs/>
                  <w:noProof w:val="0"/>
                  <w:sz w:val="26"/>
                  <w:szCs w:val="26"/>
                  <w:rtl/>
                </w:rPr>
                <w:t>'</w:t>
              </w:r>
              <w:r w:rsidR="00424313">
                <w:rPr>
                  <w:b/>
                  <w:bCs/>
                  <w:noProof w:val="0"/>
                  <w:sz w:val="26"/>
                  <w:szCs w:val="26"/>
                  <w:rtl/>
                </w:rPr>
                <w:t xml:space="preserve"> נ' ס</w:t>
              </w:r>
              <w:r w:rsidR="00DA3145">
                <w:rPr>
                  <w:rFonts w:hint="cs"/>
                  <w:b/>
                  <w:bCs/>
                  <w:noProof w:val="0"/>
                  <w:sz w:val="26"/>
                  <w:szCs w:val="26"/>
                  <w:rtl/>
                </w:rPr>
                <w:t>'</w:t>
              </w:r>
            </w:sdtContent>
          </w:sdt>
          <w:r w:rsidR="007C2453">
            <w:rPr>
              <w:b/>
              <w:bCs/>
              <w:noProof w:val="0"/>
              <w:sz w:val="26"/>
              <w:szCs w:val="26"/>
              <w:rtl/>
            </w:rPr>
            <w:t xml:space="preserve"> </w:t>
          </w:r>
        </w:p>
        <w:p w:rsidR="008D10B2" w:rsidRPr="00E1068A" w:rsidRDefault="008E7ABB" w:rsidP="007D45E3">
          <w:pPr>
            <w:rPr>
              <w:sz w:val="20"/>
              <w:szCs w:val="20"/>
              <w:rtl/>
            </w:rPr>
          </w:pP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ED2FF3" w:rsidP="00440CD4">
    <w:pPr>
      <w:pStyle w:val="a3"/>
      <w:rPr>
        <w:noProof w:val="0"/>
        <w:rtl/>
      </w:rPr>
    </w:pPr>
    <w:r>
      <w:rPr>
        <w:noProof w:val="0"/>
        <w:rtl/>
      </w:rPr>
      <w:tab/>
    </w:r>
    <w:r>
      <w:rPr>
        <w:noProof w:val="0"/>
        <w:rtl/>
      </w:rPr>
      <w:tab/>
    </w:r>
    <w:r>
      <w:rPr>
        <w:rFonts w:hint="cs"/>
        <w:noProof w:val="0"/>
        <w:rtl/>
      </w:rPr>
      <w:t xml:space="preserve">  12/07/2024</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779" w:rsidRDefault="0094677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1B5E56"/>
    <w:multiLevelType w:val="hybridMultilevel"/>
    <w:tmpl w:val="6E867B1C"/>
    <w:lvl w:ilvl="0" w:tplc="3E2C9D7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085A23"/>
    <w:multiLevelType w:val="hybridMultilevel"/>
    <w:tmpl w:val="1AB051D8"/>
    <w:lvl w:ilvl="0" w:tplc="A552D286">
      <w:start w:val="11"/>
      <w:numFmt w:val="bullet"/>
      <w:lvlText w:val="-"/>
      <w:lvlJc w:val="left"/>
      <w:pPr>
        <w:ind w:left="1080" w:hanging="360"/>
      </w:pPr>
      <w:rPr>
        <w:rFonts w:ascii="David" w:eastAsia="Times New Roman" w:hAnsi="David" w:cs="David"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FDD1B29"/>
    <w:multiLevelType w:val="hybridMultilevel"/>
    <w:tmpl w:val="3D96FD04"/>
    <w:lvl w:ilvl="0" w:tplc="6BA89428">
      <w:start w:val="8"/>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50178"/>
    <w:docVar w:name="CourtID" w:val="1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1250178&amp;lt;/CaseID&amp;gt;_x000d__x000a_        &amp;lt;DocumentID&amp;gt;448611896&amp;lt;/DocumentID&amp;gt;_x000d__x000a_      &amp;lt;/dt_DocumentCase&amp;gt;_x000d__x000a_      &amp;lt;dt_Document diffgr:id=&amp;quot;dt_Document1&amp;quot; msdata:rowOrder=&amp;quot;0&amp;quot;&amp;gt;_x000d__x000a_        &amp;lt;DocumentID&amp;gt;448611896&amp;lt;/DocumentID&amp;gt;_x000d__x000a_        &amp;lt;DocumentMainID&amp;gt;0&amp;lt;/DocumentMainID&amp;gt;_x000d__x000a_        &amp;lt;CaseID&amp;gt;81250178&amp;lt;/CaseID&amp;gt;_x000d__x000a_        &amp;lt;DocumentIncludedDate&amp;gt;2024-07-12T11:16:13.377+03:00&amp;lt;/DocumentIncludedDate&amp;gt;_x000d__x000a_        &amp;lt;DocumentDesc&amp;gt;פסק דין  שניתנה ע&amp;quot;י  אספרנצה אלון&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7-12T11:16:13.377+03:00&amp;lt;/DocumentSavingDate&amp;gt;_x000d__x000a_        &amp;lt;DocumentChangeDate&amp;gt;2024-07-12T11:16:13.5+03:00&amp;lt;/DocumentChangeDate&amp;gt;_x000d__x000a_        &amp;lt;IsScanned&amp;gt;false&amp;lt;/IsScanned&amp;gt;_x000d__x000a_        &amp;lt;PageQuantity&amp;gt;0&amp;lt;/PageQuantity&amp;gt;_x000d__x000a_        &amp;lt;DocumentStatusID&amp;gt;2&amp;lt;/DocumentStatusID&amp;gt;_x000d__x000a_        &amp;lt;DocumentStatusChangeDate&amp;gt;2024-07-12T11:16:13.5+03:00&amp;lt;/DocumentStatusChangeDate&amp;gt;_x000d__x000a_        &amp;lt;TemplateVersionID&amp;gt;1&amp;lt;/TemplateVersionID&amp;gt;_x000d__x000a_        &amp;lt;DocumentChangeUserID&amp;gt;057955775@GOV.IL&amp;lt;/DocumentChangeUserID&amp;gt;_x000d__x000a_        &amp;lt;DocumentCreationUserID&amp;gt;057955775@GOV.IL&amp;lt;/DocumentCreationUserID&amp;gt;_x000d__x000a_        &amp;lt;OriginalDocumentID&amp;gt;448610729&amp;lt;/OriginalDocumentID&amp;gt;_x000d__x000a_        &amp;lt;PrivillegeID&amp;gt;2&amp;lt;/PrivillegeID&amp;gt;_x000d__x000a_        &amp;lt;FromPage&amp;gt;0&amp;lt;/FromPage&amp;gt;_x000d__x000a_        &amp;lt;ToPage&amp;gt;0&amp;lt;/ToPage&amp;gt;_x000d__x000a_        &amp;lt;FileID&amp;gt;4a9e03a690010000090037f6aaa87dbb&amp;lt;/FileID&amp;gt;_x000d__x000a_        &amp;lt;URL&amp;gt;\\CTLNFSV02\doc_repository\778\673\a5a34ab23e124b239680864f59719e88_copy.docx&amp;lt;/URL&amp;gt;_x000d__x000a_        &amp;lt;OlivePriority&amp;gt;1&amp;lt;/OlivePriority&amp;gt;_x000d__x000a_        &amp;lt;MetaDataTypeID&amp;gt;1&amp;lt;/MetaDataTypeID&amp;gt;_x000d__x000a_        &amp;lt;MetaDataChangeDate&amp;gt;2024-07-12T11:16:13.5+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אספרנצה אלון&amp;amp;lt;/anyType&amp;amp;gt;_x000d__x000a_    &amp;amp;lt;anyType xsi:type=&amp;quot;xsd:dateTime&amp;quot;&amp;amp;gt;2024-07-12T11:15:28.544746&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7-12T11:15:28.54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577DA"/>
    <w:rsid w:val="0006494D"/>
    <w:rsid w:val="00064FBD"/>
    <w:rsid w:val="00082AB2"/>
    <w:rsid w:val="000906FE"/>
    <w:rsid w:val="00096AF7"/>
    <w:rsid w:val="000B344B"/>
    <w:rsid w:val="000C3B0F"/>
    <w:rsid w:val="000C3B60"/>
    <w:rsid w:val="000C3D59"/>
    <w:rsid w:val="000E0DD2"/>
    <w:rsid w:val="000E3AF1"/>
    <w:rsid w:val="000F0BC8"/>
    <w:rsid w:val="000F0DD6"/>
    <w:rsid w:val="001055D4"/>
    <w:rsid w:val="00107E6D"/>
    <w:rsid w:val="0011194C"/>
    <w:rsid w:val="0011424C"/>
    <w:rsid w:val="001173C6"/>
    <w:rsid w:val="00122A9F"/>
    <w:rsid w:val="001367BC"/>
    <w:rsid w:val="00137703"/>
    <w:rsid w:val="00144D2A"/>
    <w:rsid w:val="001451AD"/>
    <w:rsid w:val="0014653E"/>
    <w:rsid w:val="00180519"/>
    <w:rsid w:val="00191C82"/>
    <w:rsid w:val="001B5EEE"/>
    <w:rsid w:val="001C4003"/>
    <w:rsid w:val="001D4DBF"/>
    <w:rsid w:val="001E75CA"/>
    <w:rsid w:val="002265FF"/>
    <w:rsid w:val="002370E4"/>
    <w:rsid w:val="00271B56"/>
    <w:rsid w:val="00272E32"/>
    <w:rsid w:val="002C344E"/>
    <w:rsid w:val="002C7B14"/>
    <w:rsid w:val="002E75E9"/>
    <w:rsid w:val="002F0B1E"/>
    <w:rsid w:val="003073D8"/>
    <w:rsid w:val="00307A6A"/>
    <w:rsid w:val="00307C40"/>
    <w:rsid w:val="00320433"/>
    <w:rsid w:val="003230C7"/>
    <w:rsid w:val="00327E50"/>
    <w:rsid w:val="0033597A"/>
    <w:rsid w:val="00343D89"/>
    <w:rsid w:val="00362612"/>
    <w:rsid w:val="0036743F"/>
    <w:rsid w:val="003715DD"/>
    <w:rsid w:val="003823E0"/>
    <w:rsid w:val="0038647C"/>
    <w:rsid w:val="003A4521"/>
    <w:rsid w:val="003C4D94"/>
    <w:rsid w:val="003D1C8C"/>
    <w:rsid w:val="003E38C7"/>
    <w:rsid w:val="0040096C"/>
    <w:rsid w:val="00414F1F"/>
    <w:rsid w:val="00422BEE"/>
    <w:rsid w:val="00424313"/>
    <w:rsid w:val="0042505B"/>
    <w:rsid w:val="0043125D"/>
    <w:rsid w:val="0043502B"/>
    <w:rsid w:val="00440CD4"/>
    <w:rsid w:val="004443AC"/>
    <w:rsid w:val="00444B02"/>
    <w:rsid w:val="00451E28"/>
    <w:rsid w:val="00462C62"/>
    <w:rsid w:val="00465D36"/>
    <w:rsid w:val="004C17EE"/>
    <w:rsid w:val="004C4BDF"/>
    <w:rsid w:val="004D1187"/>
    <w:rsid w:val="004D3AA0"/>
    <w:rsid w:val="004E1987"/>
    <w:rsid w:val="004E2E15"/>
    <w:rsid w:val="004E565B"/>
    <w:rsid w:val="004E6E3C"/>
    <w:rsid w:val="004F2CF8"/>
    <w:rsid w:val="00520898"/>
    <w:rsid w:val="00523621"/>
    <w:rsid w:val="00524986"/>
    <w:rsid w:val="005249C8"/>
    <w:rsid w:val="005268F6"/>
    <w:rsid w:val="00534284"/>
    <w:rsid w:val="0054140F"/>
    <w:rsid w:val="00547DB7"/>
    <w:rsid w:val="00557717"/>
    <w:rsid w:val="00576A86"/>
    <w:rsid w:val="00580DE7"/>
    <w:rsid w:val="005F4F09"/>
    <w:rsid w:val="0060113F"/>
    <w:rsid w:val="00603F73"/>
    <w:rsid w:val="0061431B"/>
    <w:rsid w:val="00622BAA"/>
    <w:rsid w:val="006306CF"/>
    <w:rsid w:val="00644E9A"/>
    <w:rsid w:val="00671BD5"/>
    <w:rsid w:val="006805C1"/>
    <w:rsid w:val="00686C21"/>
    <w:rsid w:val="006931C1"/>
    <w:rsid w:val="00694556"/>
    <w:rsid w:val="006C30C5"/>
    <w:rsid w:val="006D3B31"/>
    <w:rsid w:val="006D6EC8"/>
    <w:rsid w:val="006E0D96"/>
    <w:rsid w:val="006E1A53"/>
    <w:rsid w:val="006F56E6"/>
    <w:rsid w:val="006F642E"/>
    <w:rsid w:val="00704EDA"/>
    <w:rsid w:val="00721122"/>
    <w:rsid w:val="00734689"/>
    <w:rsid w:val="007351F7"/>
    <w:rsid w:val="00743725"/>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21F6"/>
    <w:rsid w:val="00844318"/>
    <w:rsid w:val="00860102"/>
    <w:rsid w:val="00863F5D"/>
    <w:rsid w:val="00870890"/>
    <w:rsid w:val="00873602"/>
    <w:rsid w:val="00875D12"/>
    <w:rsid w:val="00876170"/>
    <w:rsid w:val="0088479D"/>
    <w:rsid w:val="00885A7A"/>
    <w:rsid w:val="00891F42"/>
    <w:rsid w:val="00896889"/>
    <w:rsid w:val="008A4E60"/>
    <w:rsid w:val="008A6E97"/>
    <w:rsid w:val="008C5714"/>
    <w:rsid w:val="008D10B2"/>
    <w:rsid w:val="008E7ABB"/>
    <w:rsid w:val="00903896"/>
    <w:rsid w:val="00906F3D"/>
    <w:rsid w:val="0094424E"/>
    <w:rsid w:val="00946779"/>
    <w:rsid w:val="00947D03"/>
    <w:rsid w:val="00955642"/>
    <w:rsid w:val="009622DF"/>
    <w:rsid w:val="0096493F"/>
    <w:rsid w:val="00967DFF"/>
    <w:rsid w:val="0097364C"/>
    <w:rsid w:val="00994341"/>
    <w:rsid w:val="00997390"/>
    <w:rsid w:val="009D1A48"/>
    <w:rsid w:val="009E1CE7"/>
    <w:rsid w:val="009E461A"/>
    <w:rsid w:val="009E4EA5"/>
    <w:rsid w:val="009F164B"/>
    <w:rsid w:val="009F323C"/>
    <w:rsid w:val="00A3392B"/>
    <w:rsid w:val="00A46717"/>
    <w:rsid w:val="00A737B8"/>
    <w:rsid w:val="00A77C0B"/>
    <w:rsid w:val="00A85E34"/>
    <w:rsid w:val="00A9144F"/>
    <w:rsid w:val="00A94B64"/>
    <w:rsid w:val="00AA3229"/>
    <w:rsid w:val="00AA7596"/>
    <w:rsid w:val="00AB3AE3"/>
    <w:rsid w:val="00AB5E52"/>
    <w:rsid w:val="00AC3B02"/>
    <w:rsid w:val="00AC3B7B"/>
    <w:rsid w:val="00AC5209"/>
    <w:rsid w:val="00AE0E34"/>
    <w:rsid w:val="00AE5CAD"/>
    <w:rsid w:val="00AE729E"/>
    <w:rsid w:val="00AE7752"/>
    <w:rsid w:val="00AF7FDA"/>
    <w:rsid w:val="00B01860"/>
    <w:rsid w:val="00B02F60"/>
    <w:rsid w:val="00B17A03"/>
    <w:rsid w:val="00B5356E"/>
    <w:rsid w:val="00B809AD"/>
    <w:rsid w:val="00B80CBD"/>
    <w:rsid w:val="00B859C5"/>
    <w:rsid w:val="00B86096"/>
    <w:rsid w:val="00B964D9"/>
    <w:rsid w:val="00BA0A7C"/>
    <w:rsid w:val="00BA517C"/>
    <w:rsid w:val="00BB3D05"/>
    <w:rsid w:val="00BB53D3"/>
    <w:rsid w:val="00BB73BE"/>
    <w:rsid w:val="00BC2D89"/>
    <w:rsid w:val="00BC429B"/>
    <w:rsid w:val="00BD6531"/>
    <w:rsid w:val="00BE05B2"/>
    <w:rsid w:val="00BF1908"/>
    <w:rsid w:val="00BF3D8C"/>
    <w:rsid w:val="00C03C3E"/>
    <w:rsid w:val="00C22D93"/>
    <w:rsid w:val="00C23458"/>
    <w:rsid w:val="00C23AC9"/>
    <w:rsid w:val="00C31120"/>
    <w:rsid w:val="00C34482"/>
    <w:rsid w:val="00C43648"/>
    <w:rsid w:val="00C50A9F"/>
    <w:rsid w:val="00C642FA"/>
    <w:rsid w:val="00C72EDA"/>
    <w:rsid w:val="00C770E3"/>
    <w:rsid w:val="00CC7622"/>
    <w:rsid w:val="00CD608F"/>
    <w:rsid w:val="00CE63C0"/>
    <w:rsid w:val="00CF6BB7"/>
    <w:rsid w:val="00D04AA4"/>
    <w:rsid w:val="00D27982"/>
    <w:rsid w:val="00D33B86"/>
    <w:rsid w:val="00D408B5"/>
    <w:rsid w:val="00D44968"/>
    <w:rsid w:val="00D45A57"/>
    <w:rsid w:val="00D53924"/>
    <w:rsid w:val="00D55D0C"/>
    <w:rsid w:val="00D96D8C"/>
    <w:rsid w:val="00DA2495"/>
    <w:rsid w:val="00DA3145"/>
    <w:rsid w:val="00DA57BF"/>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40B4"/>
    <w:rsid w:val="00EB6C79"/>
    <w:rsid w:val="00EC37E9"/>
    <w:rsid w:val="00ED2FF3"/>
    <w:rsid w:val="00F038D8"/>
    <w:rsid w:val="00F06995"/>
    <w:rsid w:val="00F12D66"/>
    <w:rsid w:val="00F13623"/>
    <w:rsid w:val="00F40174"/>
    <w:rsid w:val="00F44D1D"/>
    <w:rsid w:val="00F84B6D"/>
    <w:rsid w:val="00F957E8"/>
    <w:rsid w:val="00FA311A"/>
    <w:rsid w:val="00FA5FDA"/>
    <w:rsid w:val="00FB6AB3"/>
    <w:rsid w:val="00FD1419"/>
    <w:rsid w:val="00FD79E4"/>
    <w:rsid w:val="00FE2894"/>
    <w:rsid w:val="00FE28F4"/>
    <w:rsid w:val="00FF3AC7"/>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073D8"/>
    <w:pPr>
      <w:spacing w:after="160" w:line="259"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4521092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2461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1B8E1D3529BC46A39D1FCF72560A6968"/>
        <w:category>
          <w:name w:val="כללי"/>
          <w:gallery w:val="placeholder"/>
        </w:category>
        <w:types>
          <w:type w:val="bbPlcHdr"/>
        </w:types>
        <w:behaviors>
          <w:behavior w:val="content"/>
        </w:behaviors>
        <w:guid w:val="{28E566EF-AB62-4C94-907B-E41BC6D9700F}"/>
      </w:docPartPr>
      <w:docPartBody>
        <w:p w:rsidR="00606C03" w:rsidRDefault="00005188" w:rsidP="00005188">
          <w:pPr>
            <w:pStyle w:val="1B8E1D3529BC46A39D1FCF72560A6968"/>
          </w:pPr>
          <w:r>
            <w:rPr>
              <w:rFonts w:cs="David"/>
              <w:b/>
              <w:bCs/>
              <w:rtl/>
            </w:rPr>
            <w:t>שם פרטי חותם</w:t>
          </w:r>
        </w:p>
      </w:docPartBody>
    </w:docPart>
    <w:docPart>
      <w:docPartPr>
        <w:name w:val="0594DDB887CE4B0680770DA70EA1D7A7"/>
        <w:category>
          <w:name w:val="כללי"/>
          <w:gallery w:val="placeholder"/>
        </w:category>
        <w:types>
          <w:type w:val="bbPlcHdr"/>
        </w:types>
        <w:behaviors>
          <w:behavior w:val="content"/>
        </w:behaviors>
        <w:guid w:val="{D008AEE4-D063-4591-B97C-26A7A224F9F0}"/>
      </w:docPartPr>
      <w:docPartBody>
        <w:p w:rsidR="00606C03" w:rsidRDefault="00005188" w:rsidP="00005188">
          <w:pPr>
            <w:pStyle w:val="0594DDB887CE4B0680770DA70EA1D7A7"/>
          </w:pPr>
          <w:r>
            <w:rPr>
              <w:rFonts w:cs="David"/>
              <w:b/>
              <w:bCs/>
              <w:rtl/>
            </w:rPr>
            <w:t>שם משפחה חותם</w:t>
          </w:r>
        </w:p>
      </w:docPartBody>
    </w:docPart>
    <w:docPart>
      <w:docPartPr>
        <w:name w:val="C6C30BC50D0F4792A147CAD47D2D44BD"/>
        <w:category>
          <w:name w:val="כללי"/>
          <w:gallery w:val="placeholder"/>
        </w:category>
        <w:types>
          <w:type w:val="bbPlcHdr"/>
        </w:types>
        <w:behaviors>
          <w:behavior w:val="content"/>
        </w:behaviors>
        <w:guid w:val="{D70A7C33-201D-4359-AE93-422416894231}"/>
      </w:docPartPr>
      <w:docPartBody>
        <w:p w:rsidR="00606C03" w:rsidRDefault="00005188" w:rsidP="00005188">
          <w:pPr>
            <w:pStyle w:val="C6C30BC50D0F4792A147CAD47D2D44BD"/>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05188"/>
    <w:rsid w:val="000177CC"/>
    <w:rsid w:val="000A4ACE"/>
    <w:rsid w:val="001D696D"/>
    <w:rsid w:val="002D02C4"/>
    <w:rsid w:val="00345C9D"/>
    <w:rsid w:val="0048651F"/>
    <w:rsid w:val="005157ED"/>
    <w:rsid w:val="005171E8"/>
    <w:rsid w:val="00556D67"/>
    <w:rsid w:val="00557213"/>
    <w:rsid w:val="00606C03"/>
    <w:rsid w:val="006377AB"/>
    <w:rsid w:val="006A3E99"/>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BE7B76"/>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 w:type="paragraph" w:customStyle="1" w:styleId="D9558DBD9AAA45E3BE2F5A6F53DE5147">
    <w:name w:val="D9558DBD9AAA45E3BE2F5A6F53DE5147"/>
    <w:rsid w:val="00005188"/>
    <w:pPr>
      <w:bidi/>
      <w:spacing w:after="160" w:line="259" w:lineRule="auto"/>
    </w:pPr>
  </w:style>
  <w:style w:type="paragraph" w:customStyle="1" w:styleId="FD7D18C564E64764A9F033C286DECFDD">
    <w:name w:val="FD7D18C564E64764A9F033C286DECFDD"/>
    <w:rsid w:val="00005188"/>
    <w:pPr>
      <w:bidi/>
      <w:spacing w:after="160" w:line="259" w:lineRule="auto"/>
    </w:pPr>
  </w:style>
  <w:style w:type="paragraph" w:customStyle="1" w:styleId="CA710A9018674D4A93135A27ADA8544D">
    <w:name w:val="CA710A9018674D4A93135A27ADA8544D"/>
    <w:rsid w:val="00005188"/>
    <w:pPr>
      <w:bidi/>
      <w:spacing w:after="160" w:line="259" w:lineRule="auto"/>
    </w:pPr>
  </w:style>
  <w:style w:type="paragraph" w:customStyle="1" w:styleId="AB36D5ABEEB14F40966E947AC1B24DF9">
    <w:name w:val="AB36D5ABEEB14F40966E947AC1B24DF9"/>
    <w:rsid w:val="00005188"/>
    <w:pPr>
      <w:bidi/>
      <w:spacing w:after="160" w:line="259" w:lineRule="auto"/>
    </w:pPr>
  </w:style>
  <w:style w:type="paragraph" w:customStyle="1" w:styleId="F9C373B6921C4C88919EF86357AAF268">
    <w:name w:val="F9C373B6921C4C88919EF86357AAF268"/>
    <w:rsid w:val="00005188"/>
    <w:pPr>
      <w:bidi/>
      <w:spacing w:after="160" w:line="259" w:lineRule="auto"/>
    </w:pPr>
  </w:style>
  <w:style w:type="paragraph" w:customStyle="1" w:styleId="01A41761F68F4F2FB99CBCF379F80B5D">
    <w:name w:val="01A41761F68F4F2FB99CBCF379F80B5D"/>
    <w:rsid w:val="00005188"/>
    <w:pPr>
      <w:bidi/>
      <w:spacing w:after="160" w:line="259" w:lineRule="auto"/>
    </w:pPr>
  </w:style>
  <w:style w:type="paragraph" w:customStyle="1" w:styleId="1B8E1D3529BC46A39D1FCF72560A6968">
    <w:name w:val="1B8E1D3529BC46A39D1FCF72560A6968"/>
    <w:rsid w:val="00005188"/>
    <w:pPr>
      <w:bidi/>
      <w:spacing w:after="160" w:line="259" w:lineRule="auto"/>
    </w:pPr>
  </w:style>
  <w:style w:type="paragraph" w:customStyle="1" w:styleId="0594DDB887CE4B0680770DA70EA1D7A7">
    <w:name w:val="0594DDB887CE4B0680770DA70EA1D7A7"/>
    <w:rsid w:val="00005188"/>
    <w:pPr>
      <w:bidi/>
      <w:spacing w:after="160" w:line="259" w:lineRule="auto"/>
    </w:pPr>
  </w:style>
  <w:style w:type="paragraph" w:customStyle="1" w:styleId="C6C30BC50D0F4792A147CAD47D2D44BD">
    <w:name w:val="C6C30BC50D0F4792A147CAD47D2D44BD"/>
    <w:rsid w:val="00005188"/>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81250178</CaseID>
    <CaseJudicialPersonPresentationDS>
      <CaseJudicalPersonActive>
        <CaseID>81250178</CaseID>
        <JudicialPersonID>057955775@GOV.IL</JudicialPersonID>
        <JudicialPersonTypeID>1</JudicialPersonTypeID>
        <JudicialTypeID>1</JudicialTypeID>
        <IsChairman>false</IsChairman>
        <TreatmentStartDate>2024-05-23T10:45:28.58+03:00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רינה פוליטי</FullName>
        <FirstName>רינה</FirstName>
        <LastName>פוליטי</LastName>
        <PartyPropertyName/>
        <AuthenticationTypeAndNumber>מ.ר. 56390</AuthenticationTypeAndNumber>
        <RepresentatedOrRepresentativesNames>יעל סדגורסקי</RepresentatedOrRepresentativesNames>
        <RepresentatedOrRepresentativesCount>1</RepresentatedOrRepresentativesCount>
        <InvitedBy/>
        <CaseID>81250178</CaseID>
        <CaseJudicialPersonPresentationDS>
          <CaseJudicalPersonActive>
            <CaseID>81250178</CaseID>
            <JudicialPersonID>057955775@GOV.IL</JudicialPersonID>
            <JudicialPersonTypeID>1</JudicialPersonTypeID>
            <JudicialTypeID>1</JudicialTypeID>
            <IsChairman>false</IsChairman>
            <TreatmentStartDate>2024-05-23T10:45:28.58+03:00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271869305</CasePartyID>
        <PartyTypeID>2</PartyTypeID>
        <ActivityStatusID>1</ActivityStatusID>
        <PartyAliasID>23</PartyAliasID>
        <PartyAliasName>בא כוח משיבים</PartyAliasName>
        <LegalEntityID>70719128</LegalEntityID>
        <CaseLegalEntityID>129394217</CaseLegalEntityID>
        <AuthenticationTypeID>4</AuthenticationTypeID>
        <AuthenticationTypeName>מ.ר.</AuthenticationTypeName>
        <LegalEntityNumber>56390</LegalEntityNumber>
        <IsMainPartyType>true</IsMainPartyType>
        <CaseDisplayIdentifier>56506-05-24</CaseDisplayIdentifier>
        <CaseTypeID>10074</CaseTypeID>
        <CaseTypeName>רשות ערעור משפחה (רמ"ש)</CaseTypeName>
        <CaseName>לרנר נ' סדגורסקי</CaseName>
        <FullAddress>שד' פלים 5 חיפה </FullAddress>
        <EmailAddress>rina@yes-law.com</EmailAddress>
        <MotionID>0</MotionID>
        <CasePleaID>0</CasePleaID>
        <LinkedCaseID>0</LinkedCaseID>
        <PartyID>2</PartyID>
        <CasePartyCategoryID>2</CasePartyCategoryID>
        <LegalEntityAddressID>72100828</LegalEntityAddressID>
        <LegalEntityEmailAddressID>67839492</LegalEntityEmailAddressID>
        <PleaTypeID>5</PleaTypeID>
        <LawyerOfficeName>משרד עו"ד רינה פוליטי</LawyerOfficeName>
        <LawyerOfficeID>70719129</LawyerOfficeID>
        <GroupPartyAlias/>
        <IsConverted>false</IsConverted>
        <LegalEntityNameID>73376624</LegalEntityNameID>
        <RepresentatedNamesOfAssistant/>
        <LegalEntityTypeID>4</LegalEntityTypeID>
        <IsVerdictExists>false</IsVerdictExists>
        <IsAsirAzir>false</IsAsirAzir>
        <MainAndSecSpec/>
        <IsPublicationProhibited>false</IsPublicationProhibited>
        <PublicationProhibitedFullName>רינה פוליטי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שרין סולן</FullName>
        <FirstName>שרין</FirstName>
        <LastName>סולן</LastName>
        <PartyPropertyName/>
        <AuthenticationTypeAndNumber>מ.ר. 8222</AuthenticationTypeAndNumber>
        <RepresentatedOrRepresentativesNames>דוד לרנר</RepresentatedOrRepresentativesNames>
        <RepresentatedOrRepresentativesCount>1</RepresentatedOrRepresentativesCount>
        <InvitedBy/>
        <CaseID>81250178</CaseID>
        <CaseJudicialPersonPresentationDS>
          <CaseJudicalPersonActive>
            <CaseID>81250178</CaseID>
            <JudicialPersonID>057955775@GOV.IL</JudicialPersonID>
            <JudicialPersonTypeID>1</JudicialPersonTypeID>
            <JudicialTypeID>1</JudicialTypeID>
            <IsChairman>false</IsChairman>
            <TreatmentStartDate>2024-05-23T10:45:28.58+03:00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270502852</CasePartyID>
        <PartyTypeID>2</PartyTypeID>
        <ActivityStatusID>1</ActivityStatusID>
        <PartyAliasID>22</PartyAliasID>
        <PartyAliasName>בא כוח מבקשים</PartyAliasName>
        <OrdinalNumber>1</OrdinalNumber>
        <LegalEntityID>394098</LegalEntityID>
        <CaseLegalEntityID>128982379</CaseLegalEntityID>
        <AuthenticationTypeID>4</AuthenticationTypeID>
        <AuthenticationTypeName>מ.ר.</AuthenticationTypeName>
        <LegalEntityNumber>8222</LegalEntityNumber>
        <IsMainPartyType>true</IsMainPartyType>
        <CaseDisplayIdentifier>56506-05-24</CaseDisplayIdentifier>
        <CaseTypeID>10074</CaseTypeID>
        <CaseTypeName>רשות ערעור משפחה (רמ"ש)</CaseTypeName>
        <CaseName>לרנר נ' סדגורסקי</CaseName>
        <FullAddress>פל ים 2 חיפה </FullAddress>
        <MotionID>0</MotionID>
        <CasePleaID>0</CasePleaID>
        <FatherName xml:space="preserve">        </FatherName>
        <LinkedCaseID>0</LinkedCaseID>
        <PartyID>1</PartyID>
        <CasePartyCategoryID>2</CasePartyCategoryID>
        <LegalEntityAddressID>422116</LegalEntityAddressID>
        <PleaTypeID>5</PleaTypeID>
        <LawyerOfficeName>שרין סולן</LawyerOfficeName>
        <LawyerOfficeID>419778</LawyerOfficeID>
        <GroupPartyAlias/>
        <IsConverted>false</IsConverted>
        <LegalEntityNameID>15082</LegalEntityNameID>
        <RepresentatedNamesOfAssistant/>
        <LegalEntityTypeID>4</LegalEntityTypeID>
        <IsVerdictExists>false</IsVerdictExists>
        <IsAsirAzir>false</IsAsirAzir>
        <MainAndSecSpec/>
        <IsPublicationProhibited>false</IsPublicationProhibited>
        <PublicationProhibitedFullName>שרין סולן</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דוד לרנר</FullName>
        <FirstName>דוד</FirstName>
        <LastName>לרנר</LastName>
        <PartyPropertyName/>
        <AuthenticationTypeAndNumber>ת"ז 306036633</AuthenticationTypeAndNumber>
        <RepresentatedOrRepresentativesNames>שרין סולן</RepresentatedOrRepresentativesNames>
        <RepresentatedOrRepresentativesCount>1</RepresentatedOrRepresentativesCount>
        <InvitedBy/>
        <CaseID>81250178</CaseID>
        <CaseJudicialPersonPresentationDS>
          <CaseJudicalPersonActive>
            <CaseID>81250178</CaseID>
            <JudicialPersonID>057955775@GOV.IL</JudicialPersonID>
            <JudicialPersonTypeID>1</JudicialPersonTypeID>
            <JudicialTypeID>1</JudicialTypeID>
            <IsChairman>false</IsChairman>
            <TreatmentStartDate>2024-05-23T10:45:28.58+03:00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270502850</CasePartyID>
        <PartyTypeID>1</PartyTypeID>
        <ActivityStatusID>1</ActivityStatusID>
        <PartyAliasID>3</PartyAliasID>
        <PartyAliasName>מבקש</PartyAliasName>
        <OrdinalNumber>1</OrdinalNumber>
        <LegalEntityID>71781912</LegalEntityID>
        <CaseLegalEntityID>128982374</CaseLegalEntityID>
        <AuthenticationTypeID>1</AuthenticationTypeID>
        <AuthenticationTypeName>ת"ז</AuthenticationTypeName>
        <LegalEntityNumber>306036633</LegalEntityNumber>
        <IsMainPartyType>true</IsMainPartyType>
        <CaseDisplayIdentifier>56506-05-24</CaseDisplayIdentifier>
        <CaseTypeID>10074</CaseTypeID>
        <CaseTypeName>רשות ערעור משפחה (רמ"ש)</CaseTypeName>
        <CaseName>לרנר נ' סדגורסקי</CaseName>
        <FullAddress>רח' הארזים 8 קריית ביאליק </FullAddress>
        <MotionID>0</MotionID>
        <CasePleaID>0</CasePleaID>
        <FatherName>אדוארד</FatherName>
        <LinkedCaseID>0</LinkedCaseID>
        <PartyID>1</PartyID>
        <CasePartyCategoryID>2</CasePartyCategoryID>
        <LegalEntityAddressID>89333554</LegalEntityAddressID>
        <PleaTypeID>5</PleaTypeID>
        <GroupPartyAlias>מבקשים</GroupPartyAlias>
        <IsConverted>false</IsConverted>
        <LegalEntityRegisteredNameID>9143003</LegalEntityRegisteredNameID>
        <LegalEntityNameID>93164285</LegalEntityNameID>
        <RepresentatedNamesOfAssistant/>
        <LegalEntityTypeID>1</LegalEntityTypeID>
        <IsVerdictExists>false</IsVerdictExists>
        <IsAsirAzir>false</IsAsirAzir>
        <MainAndSecSpec/>
        <IsPublicationProhibited>false</IsPublicationProhibited>
        <PublicationProhibitedFullName>דוד לרנר</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יעל סדגורסקי</FullName>
        <FirstName>יעל ניקול</FirstName>
        <LastName>סדגורסקי</LastName>
        <PartyPropertyName/>
        <AuthenticationTypeAndNumber>ת"ז 312014376</AuthenticationTypeAndNumber>
        <RepresentatedOrRepresentativesNames>רינה פוליטי</RepresentatedOrRepresentativesNames>
        <RepresentatedOrRepresentativesCount>1</RepresentatedOrRepresentativesCount>
        <InvitedBy/>
        <CaseID>81250178</CaseID>
        <CaseJudicialPersonPresentationDS>
          <CaseJudicalPersonActive>
            <CaseID>81250178</CaseID>
            <JudicialPersonID>057955775@GOV.IL</JudicialPersonID>
            <JudicialPersonTypeID>1</JudicialPersonTypeID>
            <JudicialTypeID>1</JudicialTypeID>
            <IsChairman>false</IsChairman>
            <TreatmentStartDate>2024-05-23T10:45:28.58+03:00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270502851</CasePartyID>
        <PartyTypeID>1</PartyTypeID>
        <ActivityStatusID>1</ActivityStatusID>
        <PartyAliasID>4</PartyAliasID>
        <PartyAliasName>משיב</PartyAliasName>
        <OrdinalNumber>1</OrdinalNumber>
        <LegalEntityID>78998557</LegalEntityID>
        <CaseLegalEntityID>128982377</CaseLegalEntityID>
        <AuthenticationTypeID>1</AuthenticationTypeID>
        <AuthenticationTypeName>ת"ז</AuthenticationTypeName>
        <LegalEntityNumber>312014376</LegalEntityNumber>
        <IsMainPartyType>true</IsMainPartyType>
        <CaseDisplayIdentifier>56506-05-24</CaseDisplayIdentifier>
        <CaseTypeID>10074</CaseTypeID>
        <CaseTypeName>רשות ערעור משפחה (רמ"ש)</CaseTypeName>
        <CaseName>לרנר נ' סדגורסקי</CaseName>
        <FullAddress>רח' בילינסון 11 קריית חיים </FullAddress>
        <MotionID>0</MotionID>
        <CasePleaID>0</CasePleaID>
        <FatherName>אלכסנדר</FatherName>
        <LinkedCaseID>0</LinkedCaseID>
        <PartyID>2</PartyID>
        <CasePartyCategoryID>2</CasePartyCategoryID>
        <LegalEntityAddressID>89333571</LegalEntityAddressID>
        <PleaTypeID>5</PleaTypeID>
        <GroupPartyAlias>משיבים</GroupPartyAlias>
        <IsConverted>false</IsConverted>
        <LegalEntityRegisteredNameID>9143002</LegalEntityRegisteredNameID>
        <LegalEntityNameID>93164284</LegalEntityNameID>
        <RepresentatedNamesOfAssistant/>
        <LegalEntityTypeID>1</LegalEntityTypeID>
        <IsVerdictExists>false</IsVerdictExists>
        <IsAsirAzir>false</IsAsirAzir>
        <MainAndSecSpec/>
        <IsPublicationProhibited>false</IsPublicationProhibited>
        <PublicationProhibitedFullName>יעל סדגורסקי</PublicationProhibitedFullName>
      </CaseParties>
    </CasePartiesSelectionDS>
    <DecisionName>פסק דין  שניתנה ע"י  אספרנצה אלון</DecisionName>
    <CourtDisplayName>בית המשפט המחוזי בחיפה בשבתו כבית-משפט לערעורים אזרחיים</CourtDisplayName>
    <IsCaseJudgePanel>false</IsCaseJudgePanel>
    <DecisionSignatureDate>2024-07-12T10:06:14.0223533+03:00</DecisionSignatureDate>
    <OpenCaseDate>2024-05-22T18:31:00+03:00</OpenCaseDate>
    <CaseFeeSum>0.000</CaseFeeSum>
    <DecisionTypeID>2</DecisionTypeID>
    <DecisionSignatureUserName>אספרנצה אלון</DecisionSignatureUserName>
    <DecisionSignatureDateHebrew>2024-07-12T10:06:14.0223533+03:00</DecisionSignatureDateHebrew>
    <DecisionWriterID>057955775@GOV.IL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לרנר נ' סדגורסקי</CaseName>
    <DecisionNumberInCase>3</DecisionNumberInCase>
  </dt_Decision>
  <dt_DecisionCase>
    <DecisionID>0</DecisionID>
    <CaseID>81250178</CaseID>
    <CaseJudicialPersonPresentationDS>
      <CaseJudicalPersonActive>
        <CaseID>81250178</CaseID>
        <JudicialPersonID>057955775@GOV.IL</JudicialPersonID>
        <JudicialPersonTypeID>1</JudicialPersonTypeID>
        <JudicialTypeID>1</JudicialTypeID>
        <IsChairman>false</IsChairman>
        <TreatmentStartDate>2024-05-23T10:45:28.58+03:00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רינה פוליטי</FullName>
        <FirstName>רינה</FirstName>
        <LastName>פוליטי</LastName>
        <PartyPropertyName/>
        <AuthenticationTypeAndNumber>מ.ר. 56390</AuthenticationTypeAndNumber>
        <RepresentatedOrRepresentativesNames>יעל סדגורסקי</RepresentatedOrRepresentativesNames>
        <RepresentatedOrRepresentativesCount>1</RepresentatedOrRepresentativesCount>
        <InvitedBy/>
        <CaseID>81250178</CaseID>
        <CaseJudicialPersonPresentationDS>
          <CaseJudicalPersonActive>
            <CaseID>81250178</CaseID>
            <JudicialPersonID>057955775@GOV.IL</JudicialPersonID>
            <JudicialPersonTypeID>1</JudicialPersonTypeID>
            <JudicialTypeID>1</JudicialTypeID>
            <IsChairman>false</IsChairman>
            <TreatmentStartDate>2024-05-23T10:45:28.58+03:00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271869305</CasePartyID>
        <PartyTypeID>2</PartyTypeID>
        <ActivityStatusID>1</ActivityStatusID>
        <PartyAliasID>23</PartyAliasID>
        <PartyAliasName>בא כוח משיבים</PartyAliasName>
        <LegalEntityID>70719128</LegalEntityID>
        <CaseLegalEntityID>129394217</CaseLegalEntityID>
        <AuthenticationTypeID>4</AuthenticationTypeID>
        <AuthenticationTypeName>מ.ר.</AuthenticationTypeName>
        <LegalEntityNumber>56390</LegalEntityNumber>
        <IsMainPartyType>true</IsMainPartyType>
        <CaseDisplayIdentifier>56506-05-24</CaseDisplayIdentifier>
        <CaseTypeID>10074</CaseTypeID>
        <CaseTypeName>רשות ערעור משפחה (רמ"ש)</CaseTypeName>
        <CaseName>לרנר נ' סדגורסקי</CaseName>
        <FullAddress>שד' פלים 5 חיפה </FullAddress>
        <EmailAddress>rina@yes-law.com</EmailAddress>
        <MotionID>0</MotionID>
        <CasePleaID>0</CasePleaID>
        <LinkedCaseID>0</LinkedCaseID>
        <PartyID>2</PartyID>
        <CasePartyCategoryID>2</CasePartyCategoryID>
        <LegalEntityAddressID>72100828</LegalEntityAddressID>
        <LegalEntityEmailAddressID>67839492</LegalEntityEmailAddressID>
        <PleaTypeID>5</PleaTypeID>
        <LawyerOfficeName>משרד עו"ד רינה פוליטי</LawyerOfficeName>
        <LawyerOfficeID>70719129</LawyerOfficeID>
        <GroupPartyAlias/>
        <IsConverted>false</IsConverted>
        <LegalEntityNameID>73376624</LegalEntityNameID>
        <RepresentatedNamesOfAssistant/>
        <LegalEntityTypeID>4</LegalEntityTypeID>
        <IsVerdictExists>false</IsVerdictExists>
        <IsAsirAzir>false</IsAsirAzir>
        <MainAndSecSpec/>
        <IsPublicationProhibited>false</IsPublicationProhibited>
        <PublicationProhibitedFullName>רינה פוליטי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שרין סולן</FullName>
        <FirstName>שרין</FirstName>
        <LastName>סולן</LastName>
        <PartyPropertyName/>
        <AuthenticationTypeAndNumber>מ.ר. 8222</AuthenticationTypeAndNumber>
        <RepresentatedOrRepresentativesNames>דוד לרנר</RepresentatedOrRepresentativesNames>
        <RepresentatedOrRepresentativesCount>1</RepresentatedOrRepresentativesCount>
        <InvitedBy/>
        <CaseID>81250178</CaseID>
        <CaseJudicialPersonPresentationDS>
          <CaseJudicalPersonActive>
            <CaseID>81250178</CaseID>
            <JudicialPersonID>057955775@GOV.IL</JudicialPersonID>
            <JudicialPersonTypeID>1</JudicialPersonTypeID>
            <JudicialTypeID>1</JudicialTypeID>
            <IsChairman>false</IsChairman>
            <TreatmentStartDate>2024-05-23T10:45:28.58+03:00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270502852</CasePartyID>
        <PartyTypeID>2</PartyTypeID>
        <ActivityStatusID>1</ActivityStatusID>
        <PartyAliasID>22</PartyAliasID>
        <PartyAliasName>בא כוח מבקשים</PartyAliasName>
        <OrdinalNumber>1</OrdinalNumber>
        <LegalEntityID>394098</LegalEntityID>
        <CaseLegalEntityID>128982379</CaseLegalEntityID>
        <AuthenticationTypeID>4</AuthenticationTypeID>
        <AuthenticationTypeName>מ.ר.</AuthenticationTypeName>
        <LegalEntityNumber>8222</LegalEntityNumber>
        <IsMainPartyType>true</IsMainPartyType>
        <CaseDisplayIdentifier>56506-05-24</CaseDisplayIdentifier>
        <CaseTypeID>10074</CaseTypeID>
        <CaseTypeName>רשות ערעור משפחה (רמ"ש)</CaseTypeName>
        <CaseName>לרנר נ' סדגורסקי</CaseName>
        <FullAddress>פל ים 2 חיפה </FullAddress>
        <MotionID>0</MotionID>
        <CasePleaID>0</CasePleaID>
        <FatherName xml:space="preserve">        </FatherName>
        <LinkedCaseID>0</LinkedCaseID>
        <PartyID>1</PartyID>
        <CasePartyCategoryID>2</CasePartyCategoryID>
        <LegalEntityAddressID>422116</LegalEntityAddressID>
        <PleaTypeID>5</PleaTypeID>
        <LawyerOfficeName>שרין סולן</LawyerOfficeName>
        <LawyerOfficeID>419778</LawyerOfficeID>
        <GroupPartyAlias/>
        <IsConverted>false</IsConverted>
        <LegalEntityNameID>15082</LegalEntityNameID>
        <RepresentatedNamesOfAssistant/>
        <LegalEntityTypeID>4</LegalEntityTypeID>
        <IsVerdictExists>false</IsVerdictExists>
        <IsAsirAzir>false</IsAsirAzir>
        <MainAndSecSpec/>
        <IsPublicationProhibited>false</IsPublicationProhibited>
        <PublicationProhibitedFullName>שרין סולן</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דוד לרנר</FullName>
        <FirstName>דוד</FirstName>
        <LastName>לרנר</LastName>
        <PartyPropertyName/>
        <AuthenticationTypeAndNumber>ת"ז 306036633</AuthenticationTypeAndNumber>
        <RepresentatedOrRepresentativesNames>שרין סולן</RepresentatedOrRepresentativesNames>
        <RepresentatedOrRepresentativesCount>1</RepresentatedOrRepresentativesCount>
        <InvitedBy/>
        <CaseID>81250178</CaseID>
        <CaseJudicialPersonPresentationDS>
          <CaseJudicalPersonActive>
            <CaseID>81250178</CaseID>
            <JudicialPersonID>057955775@GOV.IL</JudicialPersonID>
            <JudicialPersonTypeID>1</JudicialPersonTypeID>
            <JudicialTypeID>1</JudicialTypeID>
            <IsChairman>false</IsChairman>
            <TreatmentStartDate>2024-05-23T10:45:28.58+03:00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270502850</CasePartyID>
        <PartyTypeID>1</PartyTypeID>
        <ActivityStatusID>1</ActivityStatusID>
        <PartyAliasID>3</PartyAliasID>
        <PartyAliasName>מבקש</PartyAliasName>
        <OrdinalNumber>1</OrdinalNumber>
        <LegalEntityID>71781912</LegalEntityID>
        <CaseLegalEntityID>128982374</CaseLegalEntityID>
        <AuthenticationTypeID>1</AuthenticationTypeID>
        <AuthenticationTypeName>ת"ז</AuthenticationTypeName>
        <LegalEntityNumber>306036633</LegalEntityNumber>
        <IsMainPartyType>true</IsMainPartyType>
        <CaseDisplayIdentifier>56506-05-24</CaseDisplayIdentifier>
        <CaseTypeID>10074</CaseTypeID>
        <CaseTypeName>רשות ערעור משפחה (רמ"ש)</CaseTypeName>
        <CaseName>לרנר נ' סדגורסקי</CaseName>
        <FullAddress>רח' הארזים 8 קריית ביאליק </FullAddress>
        <MotionID>0</MotionID>
        <CasePleaID>0</CasePleaID>
        <FatherName>אדוארד</FatherName>
        <LinkedCaseID>0</LinkedCaseID>
        <PartyID>1</PartyID>
        <CasePartyCategoryID>2</CasePartyCategoryID>
        <LegalEntityAddressID>89333554</LegalEntityAddressID>
        <PleaTypeID>5</PleaTypeID>
        <GroupPartyAlias>מבקשים</GroupPartyAlias>
        <IsConverted>false</IsConverted>
        <LegalEntityRegisteredNameID>9143003</LegalEntityRegisteredNameID>
        <LegalEntityNameID>93164285</LegalEntityNameID>
        <RepresentatedNamesOfAssistant/>
        <LegalEntityTypeID>1</LegalEntityTypeID>
        <IsVerdictExists>false</IsVerdictExists>
        <IsAsirAzir>false</IsAsirAzir>
        <MainAndSecSpec/>
        <IsPublicationProhibited>false</IsPublicationProhibited>
        <PublicationProhibitedFullName>דוד לרנר</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יעל סדגורסקי</FullName>
        <FirstName>יעל ניקול</FirstName>
        <LastName>סדגורסקי</LastName>
        <PartyPropertyName/>
        <AuthenticationTypeAndNumber>ת"ז 312014376</AuthenticationTypeAndNumber>
        <RepresentatedOrRepresentativesNames>רינה פוליטי</RepresentatedOrRepresentativesNames>
        <RepresentatedOrRepresentativesCount>1</RepresentatedOrRepresentativesCount>
        <InvitedBy/>
        <CaseID>81250178</CaseID>
        <CaseJudicialPersonPresentationDS>
          <CaseJudicalPersonActive>
            <CaseID>81250178</CaseID>
            <JudicialPersonID>057955775@GOV.IL</JudicialPersonID>
            <JudicialPersonTypeID>1</JudicialPersonTypeID>
            <JudicialTypeID>1</JudicialTypeID>
            <IsChairman>false</IsChairman>
            <TreatmentStartDate>2024-05-23T10:45:28.58+03:00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270502851</CasePartyID>
        <PartyTypeID>1</PartyTypeID>
        <ActivityStatusID>1</ActivityStatusID>
        <PartyAliasID>4</PartyAliasID>
        <PartyAliasName>משיב</PartyAliasName>
        <OrdinalNumber>1</OrdinalNumber>
        <LegalEntityID>78998557</LegalEntityID>
        <CaseLegalEntityID>128982377</CaseLegalEntityID>
        <AuthenticationTypeID>1</AuthenticationTypeID>
        <AuthenticationTypeName>ת"ז</AuthenticationTypeName>
        <LegalEntityNumber>312014376</LegalEntityNumber>
        <IsMainPartyType>true</IsMainPartyType>
        <CaseDisplayIdentifier>56506-05-24</CaseDisplayIdentifier>
        <CaseTypeID>10074</CaseTypeID>
        <CaseTypeName>רשות ערעור משפחה (רמ"ש)</CaseTypeName>
        <CaseName>לרנר נ' סדגורסקי</CaseName>
        <FullAddress>רח' בילינסון 11 קריית חיים </FullAddress>
        <MotionID>0</MotionID>
        <CasePleaID>0</CasePleaID>
        <FatherName>אלכסנדר</FatherName>
        <LinkedCaseID>0</LinkedCaseID>
        <PartyID>2</PartyID>
        <CasePartyCategoryID>2</CasePartyCategoryID>
        <LegalEntityAddressID>89333571</LegalEntityAddressID>
        <PleaTypeID>5</PleaTypeID>
        <GroupPartyAlias>משיבים</GroupPartyAlias>
        <IsConverted>false</IsConverted>
        <LegalEntityRegisteredNameID>9143002</LegalEntityRegisteredNameID>
        <LegalEntityNameID>93164284</LegalEntityNameID>
        <RepresentatedNamesOfAssistant/>
        <LegalEntityTypeID>1</LegalEntityTypeID>
        <IsVerdictExists>false</IsVerdictExists>
        <IsAsirAzir>false</IsAsirAzir>
        <MainAndSecSpec/>
        <IsPublicationProhibited>false</IsPublicationProhibited>
        <PublicationProhibitedFullName>יעל סדגורסקי</PublicationProhibitedFullName>
      </CaseParties>
    </CasePartiesSelectionDS>
    <CaseName>לרנר נ' סדגורסקי</CaseName>
    <CaseDisplayIdentifier>56506-05-24</CaseDisplayIdentifier>
    <CaseInterestID>101</CaseInterestID>
    <CaseTypeShortName>רמ"ש</CaseTypeShortName>
  </dt_DecisionCase>
  <dt_DecisionJudgePanel>
    <JudgeID>057955775@GOV.IL</JudgeID>
    <DisplayName>אספרנצה אלון</DisplayName>
    <RoleName>שופט</RoleName>
    <UserTitleName>שופטת</UserTitleName>
  </dt_DecisionJudgePanel>
  <dt_LegalEntityDetails>
    <Fax>073-7424155</Fax>
    <Phone>073-7372155</Phone>
    <PartyID>2</PartyID>
    <PartyTypeID>2</PartyTypeID>
    <DecisionID>0</DecisionID>
    <StreetName>שד' פלים 5</StreetName>
    <ZipCode>31000</ZipCode>
    <CityName>חיפה</CityName>
    <FullName>רינה פוליטי</FullName>
    <Email>rina@yes-law.com</Email>
    <IsPublicationProhibited>false</IsPublicationProhibited>
  </dt_LegalEntityDetails>
  <dt_LegalEntityDetails>
    <PartyID>1</PartyID>
    <PartyTypeID>1</PartyTypeID>
    <DecisionID>0</DecisionID>
    <StreetName>רח' הארזים 8</StreetName>
    <CityName>קריית ביאליק</CityName>
    <FullName>דוד לרנר</FullName>
    <IsPublicationProhibited>false</IsPublicationProhibited>
  </dt_LegalEntityDetails>
  <dt_LegalEntityDetails>
    <PartyID>2</PartyID>
    <PartyTypeID>1</PartyTypeID>
    <DecisionID>0</DecisionID>
    <StreetName>רח' בילינסון 11</StreetName>
    <CityName>קריית חיים </CityName>
    <FullName>יעל סדגורסקי</FullName>
    <IsPublicationProhibited>false</IsPublicationProhibited>
  </dt_LegalEntityDetails>
  <dt_LegalEntityDetails>
    <Fax>04-8668884</Fax>
    <PartyID>1</PartyID>
    <PartyTypeID>2</PartyTypeID>
    <DecisionID>0</DecisionID>
    <StreetName>פל ים 2</StreetName>
    <ZipCode>33095</ZipCode>
    <CityName>חיפה</CityName>
    <FullName>שרין סולן</FullName>
    <Email>solanlaw@gmail.com</Email>
    <IsPublicationProhibited>false</IsPublicationProhibited>
  </dt_LegalEntityDetails>
  <dt_CaseJudicalPersonActive>
    <CaseJudicalPerson>שופטת אספרנצה אלון</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70C30-E556-44BE-A824-815644F514E4}">
  <ds:schemaRefs/>
</ds:datastoreItem>
</file>

<file path=customXml/itemProps2.xml><?xml version="1.0" encoding="utf-8"?>
<ds:datastoreItem xmlns:ds="http://schemas.openxmlformats.org/officeDocument/2006/customXml" ds:itemID="{BCEB0634-BE2C-44B9-A56C-8AA387CF2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1800</Words>
  <Characters>9002</Characters>
  <Application>Microsoft Office Word</Application>
  <DocSecurity>0</DocSecurity>
  <Lines>75</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2024-07-28T08:10:00Z</dcterms:created>
  <dcterms:modified xsi:type="dcterms:W3CDTF">2024-07-28T08:10:00Z</dcterms:modified>
</cp:coreProperties>
</file>